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E47" w:rsidRDefault="006D1E47" w:rsidP="006D1E47">
      <w:pPr>
        <w:spacing w:after="79" w:line="259" w:lineRule="auto"/>
        <w:ind w:left="570" w:right="565" w:hanging="10"/>
        <w:jc w:val="center"/>
      </w:pPr>
      <w:bookmarkStart w:id="0" w:name="_GoBack"/>
      <w:bookmarkEnd w:id="0"/>
      <w:r>
        <w:rPr>
          <w:b/>
        </w:rPr>
        <w:t xml:space="preserve">UMOWA O WYKONYWANIE FUNKCJI AGENTA EMISJI </w:t>
      </w:r>
    </w:p>
    <w:p w:rsidR="006D1E47" w:rsidRDefault="006D1E47" w:rsidP="006D1E47">
      <w:pPr>
        <w:spacing w:after="74" w:line="259" w:lineRule="auto"/>
        <w:ind w:left="0" w:right="0" w:firstLine="0"/>
        <w:jc w:val="left"/>
      </w:pPr>
      <w:r>
        <w:t xml:space="preserve"> </w:t>
      </w:r>
    </w:p>
    <w:p w:rsidR="006D1E47" w:rsidRDefault="006D1E47" w:rsidP="006D1E47">
      <w:pPr>
        <w:spacing w:after="93" w:line="259" w:lineRule="auto"/>
        <w:ind w:left="0" w:right="0" w:firstLine="0"/>
        <w:jc w:val="left"/>
      </w:pPr>
      <w:r>
        <w:t xml:space="preserve"> </w:t>
      </w:r>
    </w:p>
    <w:p w:rsidR="006D1E47" w:rsidRDefault="006D1E47" w:rsidP="006D1E47">
      <w:pPr>
        <w:spacing w:after="64"/>
        <w:ind w:left="0" w:right="0" w:firstLine="0"/>
      </w:pPr>
      <w:r>
        <w:t xml:space="preserve">W dniu </w:t>
      </w:r>
      <w:r>
        <w:rPr>
          <w:shd w:val="clear" w:color="auto" w:fill="FFFF00"/>
        </w:rPr>
        <w:t>[…]</w:t>
      </w:r>
      <w:r>
        <w:t xml:space="preserve"> roku w </w:t>
      </w:r>
      <w:r>
        <w:rPr>
          <w:shd w:val="clear" w:color="auto" w:fill="FFFF00"/>
        </w:rPr>
        <w:t>[…]</w:t>
      </w:r>
      <w:r>
        <w:t xml:space="preserve">, pomiędzy: </w:t>
      </w:r>
    </w:p>
    <w:p w:rsidR="006D1E47" w:rsidRDefault="006D1E47" w:rsidP="006D1E47">
      <w:pPr>
        <w:spacing w:after="93" w:line="259" w:lineRule="auto"/>
        <w:ind w:left="0" w:right="0" w:firstLine="0"/>
        <w:jc w:val="left"/>
      </w:pPr>
      <w:r>
        <w:t xml:space="preserve"> </w:t>
      </w:r>
    </w:p>
    <w:p w:rsidR="006D1E47" w:rsidRDefault="006D1E47" w:rsidP="006D1E47">
      <w:pPr>
        <w:numPr>
          <w:ilvl w:val="0"/>
          <w:numId w:val="1"/>
        </w:numPr>
        <w:spacing w:after="44"/>
        <w:ind w:right="0" w:hanging="566"/>
      </w:pPr>
      <w:r>
        <w:rPr>
          <w:shd w:val="clear" w:color="auto" w:fill="FFFF00"/>
        </w:rPr>
        <w:t>[</w:t>
      </w:r>
      <w:r>
        <w:rPr>
          <w:i/>
          <w:shd w:val="clear" w:color="auto" w:fill="FFFF00"/>
        </w:rPr>
        <w:t>…</w:t>
      </w:r>
      <w:r>
        <w:rPr>
          <w:shd w:val="clear" w:color="auto" w:fill="FFFF00"/>
        </w:rPr>
        <w:t>]</w:t>
      </w:r>
      <w:r>
        <w:rPr>
          <w:b/>
        </w:rPr>
        <w:t xml:space="preserve"> </w:t>
      </w:r>
      <w:r>
        <w:t xml:space="preserve">z siedzibą w </w:t>
      </w:r>
      <w:r>
        <w:rPr>
          <w:shd w:val="clear" w:color="auto" w:fill="FFFF00"/>
        </w:rPr>
        <w:t>[</w:t>
      </w:r>
      <w:r>
        <w:rPr>
          <w:i/>
          <w:shd w:val="clear" w:color="auto" w:fill="FFFF00"/>
        </w:rPr>
        <w:t>…</w:t>
      </w:r>
      <w:r>
        <w:rPr>
          <w:shd w:val="clear" w:color="auto" w:fill="FFFF00"/>
        </w:rPr>
        <w:t>]</w:t>
      </w:r>
      <w:r>
        <w:t xml:space="preserve">, przy ul. </w:t>
      </w:r>
      <w:r>
        <w:rPr>
          <w:shd w:val="clear" w:color="auto" w:fill="FFFF00"/>
        </w:rPr>
        <w:t>[…]</w:t>
      </w:r>
      <w:r>
        <w:t xml:space="preserve">, wpisaną do rejestru przedsiębiorców - Krajowego Rejestru </w:t>
      </w:r>
    </w:p>
    <w:p w:rsidR="006D1E47" w:rsidRDefault="006D1E47" w:rsidP="006D1E47">
      <w:pPr>
        <w:spacing w:after="25"/>
        <w:ind w:left="551" w:right="0" w:firstLine="0"/>
      </w:pPr>
      <w:r>
        <w:t xml:space="preserve">Sądowego, prowadzonego przez Sąd Rejonowy </w:t>
      </w:r>
      <w:r>
        <w:rPr>
          <w:shd w:val="clear" w:color="auto" w:fill="FFFF00"/>
        </w:rPr>
        <w:t>[…]</w:t>
      </w:r>
      <w:r>
        <w:t xml:space="preserve">, </w:t>
      </w:r>
      <w:r>
        <w:rPr>
          <w:shd w:val="clear" w:color="auto" w:fill="FFFF00"/>
        </w:rPr>
        <w:t>[…]</w:t>
      </w:r>
      <w:r>
        <w:rPr>
          <w:b/>
        </w:rPr>
        <w:t xml:space="preserve"> </w:t>
      </w:r>
      <w:r>
        <w:t xml:space="preserve">Wydział Gospodarczy Krajowego Rejestru Sądowego, pod numerem KRS </w:t>
      </w:r>
      <w:r>
        <w:rPr>
          <w:shd w:val="clear" w:color="auto" w:fill="FFFF00"/>
        </w:rPr>
        <w:t>[…]</w:t>
      </w:r>
      <w:r>
        <w:t xml:space="preserve">, NIP </w:t>
      </w:r>
      <w:r>
        <w:rPr>
          <w:shd w:val="clear" w:color="auto" w:fill="FFFF00"/>
        </w:rPr>
        <w:t>[…]</w:t>
      </w:r>
      <w:r>
        <w:t xml:space="preserve"> oraz REGON </w:t>
      </w:r>
      <w:r>
        <w:rPr>
          <w:shd w:val="clear" w:color="auto" w:fill="FFFF00"/>
        </w:rPr>
        <w:t>[…]</w:t>
      </w:r>
      <w:r>
        <w:t xml:space="preserve">, o kapitale zakładowym w wysokości </w:t>
      </w:r>
      <w:r>
        <w:rPr>
          <w:shd w:val="clear" w:color="auto" w:fill="FFFF00"/>
        </w:rPr>
        <w:t>[…]</w:t>
      </w:r>
      <w:r>
        <w:t xml:space="preserve"> PLN (w pełni opłacony) (dalej: „</w:t>
      </w:r>
      <w:r>
        <w:rPr>
          <w:b/>
        </w:rPr>
        <w:t>Emitentem</w:t>
      </w:r>
      <w:r>
        <w:t xml:space="preserve">”), </w:t>
      </w:r>
    </w:p>
    <w:p w:rsidR="006D1E47" w:rsidRDefault="006D1E47" w:rsidP="006D1E47">
      <w:pPr>
        <w:spacing w:after="50" w:line="259" w:lineRule="auto"/>
        <w:ind w:left="566" w:right="0" w:firstLine="0"/>
        <w:jc w:val="left"/>
      </w:pPr>
      <w:r>
        <w:t xml:space="preserve"> </w:t>
      </w:r>
    </w:p>
    <w:p w:rsidR="006D1E47" w:rsidRDefault="006D1E47" w:rsidP="006D1E47">
      <w:pPr>
        <w:spacing w:after="0" w:line="305" w:lineRule="auto"/>
        <w:ind w:left="551" w:right="0" w:firstLine="0"/>
      </w:pPr>
      <w:r>
        <w:t>[</w:t>
      </w:r>
      <w:r>
        <w:rPr>
          <w:i/>
        </w:rPr>
        <w:t>w przypadku certyfikatów inwestycyjnych pierwszej emisji funduszu inwestycyjnego zamkniętego Dom Maklerski zawiera umowę o wykonywanie funkcji agenta emisji bezpośrednio z towarzystwem funduszy inwestycyjnych tworzącym ten fundusz</w:t>
      </w:r>
      <w:r>
        <w:t xml:space="preserve">] </w:t>
      </w:r>
    </w:p>
    <w:p w:rsidR="006D1E47" w:rsidRDefault="006D1E47" w:rsidP="006D1E47">
      <w:pPr>
        <w:spacing w:after="17" w:line="259" w:lineRule="auto"/>
        <w:ind w:left="566" w:right="0" w:firstLine="0"/>
        <w:jc w:val="left"/>
      </w:pPr>
      <w:r>
        <w:t xml:space="preserve"> </w:t>
      </w:r>
    </w:p>
    <w:p w:rsidR="006D1E47" w:rsidRDefault="006D1E47" w:rsidP="006D1E47">
      <w:pPr>
        <w:spacing w:after="64"/>
        <w:ind w:left="0" w:right="0" w:firstLine="0"/>
      </w:pPr>
      <w:r>
        <w:t xml:space="preserve">a </w:t>
      </w:r>
    </w:p>
    <w:p w:rsidR="006D1E47" w:rsidRDefault="006D1E47" w:rsidP="006D1E47">
      <w:pPr>
        <w:spacing w:after="97" w:line="259" w:lineRule="auto"/>
        <w:ind w:left="0" w:right="0" w:firstLine="0"/>
        <w:jc w:val="left"/>
      </w:pPr>
      <w:r>
        <w:t xml:space="preserve"> </w:t>
      </w:r>
    </w:p>
    <w:p w:rsidR="006D1E47" w:rsidRDefault="006D1E47" w:rsidP="006D1E47">
      <w:pPr>
        <w:numPr>
          <w:ilvl w:val="0"/>
          <w:numId w:val="1"/>
        </w:numPr>
        <w:spacing w:after="24"/>
        <w:ind w:right="0" w:hanging="566"/>
      </w:pPr>
      <w:r>
        <w:rPr>
          <w:shd w:val="clear" w:color="auto" w:fill="FFFF00"/>
        </w:rPr>
        <w:t>[…]</w:t>
      </w:r>
      <w:r>
        <w:rPr>
          <w:b/>
        </w:rPr>
        <w:t xml:space="preserve"> </w:t>
      </w:r>
      <w:r>
        <w:t xml:space="preserve">z siedzibą w </w:t>
      </w:r>
      <w:r>
        <w:rPr>
          <w:shd w:val="clear" w:color="auto" w:fill="FFFF00"/>
        </w:rPr>
        <w:t>[…]</w:t>
      </w:r>
      <w:r>
        <w:t xml:space="preserve">, przy ul. </w:t>
      </w:r>
      <w:r>
        <w:rPr>
          <w:shd w:val="clear" w:color="auto" w:fill="FFFF00"/>
        </w:rPr>
        <w:t>[…]</w:t>
      </w:r>
      <w:r>
        <w:t xml:space="preserve">, wpisaną do rejestru przedsiębiorców - Krajowego Rejestru Sądowego, prowadzonego przez Sąd Rejonowy </w:t>
      </w:r>
      <w:r>
        <w:rPr>
          <w:shd w:val="clear" w:color="auto" w:fill="FFFF00"/>
        </w:rPr>
        <w:t>[…]</w:t>
      </w:r>
      <w:r>
        <w:t xml:space="preserve">, </w:t>
      </w:r>
      <w:r>
        <w:rPr>
          <w:shd w:val="clear" w:color="auto" w:fill="FFFF00"/>
        </w:rPr>
        <w:t>[…]</w:t>
      </w:r>
      <w:r>
        <w:rPr>
          <w:b/>
        </w:rPr>
        <w:t xml:space="preserve"> </w:t>
      </w:r>
      <w:r>
        <w:t xml:space="preserve">Wydział Gospodarczy Krajowego Rejestru Sądowego, pod numerem KRS </w:t>
      </w:r>
      <w:r>
        <w:rPr>
          <w:shd w:val="clear" w:color="auto" w:fill="FFFF00"/>
        </w:rPr>
        <w:t>[…]</w:t>
      </w:r>
      <w:r>
        <w:t xml:space="preserve">, NIP </w:t>
      </w:r>
      <w:r>
        <w:rPr>
          <w:shd w:val="clear" w:color="auto" w:fill="FFFF00"/>
        </w:rPr>
        <w:t>[…]</w:t>
      </w:r>
      <w:r>
        <w:t xml:space="preserve"> oraz REGON </w:t>
      </w:r>
      <w:r>
        <w:rPr>
          <w:shd w:val="clear" w:color="auto" w:fill="FFFF00"/>
        </w:rPr>
        <w:t>[…]</w:t>
      </w:r>
      <w:r>
        <w:t xml:space="preserve">, o kapitale zakładowym w wysokości </w:t>
      </w:r>
      <w:r>
        <w:rPr>
          <w:shd w:val="clear" w:color="auto" w:fill="FFFF00"/>
        </w:rPr>
        <w:t>[…]</w:t>
      </w:r>
      <w:r>
        <w:t xml:space="preserve"> PLN (w pełni opłacony) (zwaną dalej: „</w:t>
      </w:r>
      <w:r>
        <w:rPr>
          <w:b/>
        </w:rPr>
        <w:t>Domem Maklerskim</w:t>
      </w:r>
      <w:r>
        <w:t xml:space="preserve">”), </w:t>
      </w:r>
    </w:p>
    <w:p w:rsidR="006D1E47" w:rsidRDefault="006D1E47" w:rsidP="006D1E47">
      <w:pPr>
        <w:spacing w:after="102" w:line="259" w:lineRule="auto"/>
        <w:ind w:left="0" w:right="0" w:firstLine="0"/>
        <w:jc w:val="left"/>
      </w:pPr>
      <w:r>
        <w:t xml:space="preserve"> </w:t>
      </w:r>
    </w:p>
    <w:p w:rsidR="006D1E47" w:rsidRDefault="006D1E47" w:rsidP="006D1E47">
      <w:pPr>
        <w:spacing w:after="67"/>
        <w:ind w:left="0" w:right="0" w:firstLine="0"/>
      </w:pPr>
      <w:r>
        <w:t>zawarta została umowa o następującej treści (dalej: „</w:t>
      </w:r>
      <w:r>
        <w:rPr>
          <w:b/>
        </w:rPr>
        <w:t>Umową</w:t>
      </w:r>
      <w:r>
        <w:t xml:space="preserve">”), </w:t>
      </w:r>
    </w:p>
    <w:p w:rsidR="006D1E47" w:rsidRDefault="006D1E47" w:rsidP="006D1E47">
      <w:pPr>
        <w:spacing w:after="102" w:line="259" w:lineRule="auto"/>
        <w:ind w:left="0" w:right="0" w:firstLine="0"/>
        <w:jc w:val="left"/>
      </w:pPr>
      <w:r>
        <w:t xml:space="preserve"> </w:t>
      </w:r>
    </w:p>
    <w:p w:rsidR="006D1E47" w:rsidRDefault="006D1E47" w:rsidP="006D1E47">
      <w:pPr>
        <w:spacing w:after="24"/>
        <w:ind w:left="0" w:right="0" w:firstLine="0"/>
      </w:pPr>
      <w:r>
        <w:t xml:space="preserve">Emitent oraz Dom Maklerski zwani są łącznie w dalszej części Umowy </w:t>
      </w:r>
      <w:r>
        <w:rPr>
          <w:b/>
        </w:rPr>
        <w:t>Stronami</w:t>
      </w:r>
      <w:r>
        <w:t xml:space="preserve">, a każda z osobna również </w:t>
      </w:r>
      <w:r>
        <w:rPr>
          <w:b/>
        </w:rPr>
        <w:t>Stroną</w:t>
      </w:r>
      <w:r>
        <w:t xml:space="preserve">. </w:t>
      </w:r>
    </w:p>
    <w:p w:rsidR="006D1E47" w:rsidRDefault="006D1E47" w:rsidP="006D1E47">
      <w:pPr>
        <w:spacing w:after="226" w:line="259" w:lineRule="auto"/>
        <w:ind w:left="0" w:right="0" w:firstLine="0"/>
        <w:jc w:val="left"/>
      </w:pPr>
      <w:r>
        <w:t xml:space="preserve"> </w:t>
      </w:r>
    </w:p>
    <w:p w:rsidR="006D1E47" w:rsidRDefault="006D1E47" w:rsidP="006D1E47">
      <w:pPr>
        <w:spacing w:after="213" w:line="268" w:lineRule="auto"/>
        <w:ind w:left="10" w:right="0" w:hanging="10"/>
        <w:jc w:val="left"/>
      </w:pPr>
      <w:r>
        <w:rPr>
          <w:b/>
        </w:rPr>
        <w:t xml:space="preserve">ZWAŻYWSZY, ŻE: </w:t>
      </w:r>
    </w:p>
    <w:p w:rsidR="006D1E47" w:rsidRDefault="006D1E47" w:rsidP="006D1E47">
      <w:pPr>
        <w:numPr>
          <w:ilvl w:val="0"/>
          <w:numId w:val="2"/>
        </w:numPr>
        <w:spacing w:after="122"/>
        <w:ind w:right="0" w:hanging="566"/>
      </w:pPr>
      <w:r>
        <w:t>Emitent zamierza dokonać emisji [</w:t>
      </w:r>
      <w:r>
        <w:rPr>
          <w:i/>
          <w:shd w:val="clear" w:color="auto" w:fill="FFFF00"/>
        </w:rPr>
        <w:t>opisać</w:t>
      </w:r>
      <w:r>
        <w:rPr>
          <w:shd w:val="clear" w:color="auto" w:fill="FFFF00"/>
        </w:rPr>
        <w:t xml:space="preserve"> </w:t>
      </w:r>
      <w:r>
        <w:rPr>
          <w:i/>
          <w:shd w:val="clear" w:color="auto" w:fill="FFFF00"/>
        </w:rPr>
        <w:t>krótką specyfikację emitowanych papierów</w:t>
      </w:r>
      <w:r>
        <w:rPr>
          <w:i/>
        </w:rPr>
        <w:t xml:space="preserve"> </w:t>
      </w:r>
      <w:r>
        <w:rPr>
          <w:i/>
          <w:shd w:val="clear" w:color="auto" w:fill="FFFF00"/>
        </w:rPr>
        <w:t>wartościowych</w:t>
      </w:r>
      <w:r>
        <w:t xml:space="preserve">], w odniesieniu do których Emitent nie zamierza ubiegać się o ich dopuszczenie do obrotu na rynku regulowanym ani wprowadzenie do alternatywnego systemu obrotu, </w:t>
      </w:r>
    </w:p>
    <w:p w:rsidR="006D1E47" w:rsidRDefault="006D1E47" w:rsidP="006D1E47">
      <w:pPr>
        <w:numPr>
          <w:ilvl w:val="0"/>
          <w:numId w:val="2"/>
        </w:numPr>
        <w:ind w:right="0" w:hanging="566"/>
      </w:pPr>
      <w:r>
        <w:t>Stosownie do art. 7a ust. 1 ustawy z dnia 29 lipca 2015 roku o obrocie instrumentami finansowymi [Dz.U. z 2018 r. poz. 2286] (dalej: „</w:t>
      </w:r>
      <w:r>
        <w:rPr>
          <w:b/>
        </w:rPr>
        <w:t>Ustawa o obrocie</w:t>
      </w:r>
      <w:r>
        <w:t>”), przed zawarciem umowy, której przedmiotem jest rejestracja papierów wartościowych w depozycie papierów wartościowych prowadzonym przez Krajowy Depozyt Papierów Wartościowych S.A. (dalej: „</w:t>
      </w:r>
      <w:r>
        <w:rPr>
          <w:b/>
        </w:rPr>
        <w:t>KDPW</w:t>
      </w:r>
      <w:r>
        <w:t>” albo „</w:t>
      </w:r>
      <w:r>
        <w:rPr>
          <w:b/>
        </w:rPr>
        <w:t>Krajowy Depozyt</w:t>
      </w:r>
      <w:r>
        <w:t>”), Emitent zobligowany jest do zawarcia umowy o wykonywanie funkcji agenta emisji (dalej: „</w:t>
      </w:r>
      <w:r>
        <w:rPr>
          <w:b/>
        </w:rPr>
        <w:t>Agent Emisji</w:t>
      </w:r>
      <w:r>
        <w:t xml:space="preserve">”) tych papierów wartościowych z firmą inwestycyjną uprawnioną do prowadzenia rachunków papierów wartościowych,  </w:t>
      </w:r>
    </w:p>
    <w:p w:rsidR="006D1E47" w:rsidRDefault="006D1E47" w:rsidP="006D1E47">
      <w:pPr>
        <w:numPr>
          <w:ilvl w:val="0"/>
          <w:numId w:val="2"/>
        </w:numPr>
        <w:spacing w:after="121"/>
        <w:ind w:right="0" w:hanging="566"/>
      </w:pPr>
      <w:r>
        <w:t xml:space="preserve">Dom Maklerski jest firmą inwestycyjną, w rozumieniu Ustawy o obrocie, posiadającą zezwolenie na prowadzenie rachunków papierów wartościowych, a także posiada niezbędną wiedzę i doświadczenie, zapewnia warunki techniczne i organizacyjne niezbędne do prawidłowego wykonania przedmiotu Umowy oraz ciągłego i niezakłóconego prowadzenia działalności, w zakresie objętym Umową, jak również znajduje się w kondycji finansowej zapewniającej prawidłowe wykonanie Umowy. </w:t>
      </w:r>
    </w:p>
    <w:p w:rsidR="006D1E47" w:rsidRDefault="006D1E47" w:rsidP="006D1E47">
      <w:pPr>
        <w:spacing w:after="103" w:line="259" w:lineRule="auto"/>
        <w:ind w:left="0" w:right="0" w:firstLine="0"/>
        <w:jc w:val="left"/>
        <w:rPr>
          <w:b/>
        </w:rPr>
      </w:pPr>
      <w:r>
        <w:rPr>
          <w:b/>
        </w:rPr>
        <w:t xml:space="preserve"> </w:t>
      </w:r>
    </w:p>
    <w:p w:rsidR="006D1E47" w:rsidRDefault="006D1E47" w:rsidP="006D1E47">
      <w:pPr>
        <w:spacing w:after="103" w:line="259" w:lineRule="auto"/>
        <w:ind w:left="0" w:right="0" w:firstLine="0"/>
        <w:jc w:val="left"/>
        <w:rPr>
          <w:b/>
        </w:rPr>
      </w:pPr>
    </w:p>
    <w:p w:rsidR="006D1E47" w:rsidRDefault="006D1E47" w:rsidP="006D1E47">
      <w:pPr>
        <w:spacing w:after="103" w:line="259" w:lineRule="auto"/>
        <w:ind w:left="0" w:right="0" w:firstLine="0"/>
        <w:jc w:val="left"/>
      </w:pPr>
    </w:p>
    <w:p w:rsidR="006D1E47" w:rsidRDefault="006D1E47" w:rsidP="006D1E47">
      <w:pPr>
        <w:spacing w:after="189" w:line="268" w:lineRule="auto"/>
        <w:ind w:left="10" w:right="0" w:hanging="10"/>
        <w:jc w:val="left"/>
      </w:pPr>
      <w:r>
        <w:rPr>
          <w:b/>
        </w:rPr>
        <w:lastRenderedPageBreak/>
        <w:t xml:space="preserve">STRONY POSTANAWIAJĄ CO NASTĘPUJE </w:t>
      </w:r>
    </w:p>
    <w:p w:rsidR="006D1E47" w:rsidRDefault="006D1E47" w:rsidP="006D1E47">
      <w:pPr>
        <w:spacing w:after="0" w:line="259" w:lineRule="auto"/>
        <w:ind w:left="54" w:right="0" w:firstLine="0"/>
        <w:jc w:val="center"/>
      </w:pPr>
      <w:r>
        <w:rPr>
          <w:b/>
          <w:i/>
        </w:rPr>
        <w:t xml:space="preserve"> </w:t>
      </w:r>
    </w:p>
    <w:p w:rsidR="006D1E47" w:rsidRDefault="006D1E47" w:rsidP="006D1E47">
      <w:pPr>
        <w:spacing w:after="149" w:line="259" w:lineRule="auto"/>
        <w:ind w:left="568" w:right="563" w:hanging="10"/>
        <w:jc w:val="center"/>
      </w:pPr>
      <w:r>
        <w:rPr>
          <w:b/>
          <w:i/>
        </w:rPr>
        <w:t xml:space="preserve">Oświadczenia Stron </w:t>
      </w:r>
    </w:p>
    <w:p w:rsidR="006D1E47" w:rsidRDefault="006D1E47" w:rsidP="006D1E47">
      <w:pPr>
        <w:spacing w:after="227" w:line="259" w:lineRule="auto"/>
        <w:ind w:left="570" w:right="566" w:hanging="10"/>
        <w:jc w:val="center"/>
      </w:pPr>
      <w:r>
        <w:rPr>
          <w:b/>
        </w:rPr>
        <w:t xml:space="preserve">§ 1. </w:t>
      </w:r>
    </w:p>
    <w:p w:rsidR="006D1E47" w:rsidRDefault="006D1E47" w:rsidP="006D1E47">
      <w:pPr>
        <w:tabs>
          <w:tab w:val="center" w:pos="1910"/>
        </w:tabs>
        <w:ind w:left="0" w:right="0" w:firstLine="0"/>
        <w:jc w:val="left"/>
      </w:pPr>
      <w:r>
        <w:t xml:space="preserve">1. </w:t>
      </w:r>
      <w:r>
        <w:tab/>
        <w:t xml:space="preserve">Dom Maklerski oświadcza, że: </w:t>
      </w:r>
    </w:p>
    <w:p w:rsidR="006D1E47" w:rsidRDefault="006D1E47" w:rsidP="006D1E47">
      <w:pPr>
        <w:numPr>
          <w:ilvl w:val="0"/>
          <w:numId w:val="3"/>
        </w:numPr>
        <w:ind w:left="1117" w:right="0" w:hanging="566"/>
      </w:pPr>
      <w:r>
        <w:t xml:space="preserve">w celu ochrony interesów klientów oraz potencjalnych klientów Dom Maklerski zarządza konfliktami interesów, a w ramach zarządzania konfliktami interesów podejmuje działania mające na celu przeciwdziałanie wystąpieniu konfliktów interesów, jak również działania mające na celu zarządzanie konfliktem interesów, który już wystąpił, dążąc do jego wyeliminowania bądź ograniczenia negatywnego wpływu tego konfliktu na interes klientów oraz na funkcjonowanie Domu Maklerskiego i jego relacje z klientami; w tym zakresie Dom Maklerski posiada wewnętrzne procedury dotyczące weryfikowania potencjalnych konfliktów interesów w zakresie świadczonych usług (zapewniające ich identyfikację oraz bieżące monitorowanie), </w:t>
      </w:r>
    </w:p>
    <w:p w:rsidR="006D1E47" w:rsidRDefault="006D1E47" w:rsidP="006D1E47">
      <w:pPr>
        <w:numPr>
          <w:ilvl w:val="0"/>
          <w:numId w:val="3"/>
        </w:numPr>
        <w:ind w:left="1117" w:right="0" w:hanging="566"/>
      </w:pPr>
      <w:r>
        <w:t xml:space="preserve">posiada procedury wewnętrzne dotyczące ograniczenia obiegu informacji poufnych i ochrony danych osobowych, w szczególności procedury ochrony danych osobowych w systemach informatycznych,  </w:t>
      </w:r>
    </w:p>
    <w:p w:rsidR="006D1E47" w:rsidRDefault="006D1E47" w:rsidP="006D1E47">
      <w:pPr>
        <w:numPr>
          <w:ilvl w:val="0"/>
          <w:numId w:val="3"/>
        </w:numPr>
        <w:ind w:left="1117" w:right="0" w:hanging="566"/>
      </w:pPr>
      <w:r>
        <w:t xml:space="preserve">na podstawie przedstawionych przez Emitenta informacji oraz dokumentów sklasyfikował Emitenta jako </w:t>
      </w:r>
      <w:r>
        <w:rPr>
          <w:i/>
        </w:rPr>
        <w:t>[</w:t>
      </w:r>
      <w:r>
        <w:rPr>
          <w:i/>
          <w:shd w:val="clear" w:color="auto" w:fill="FFFF00"/>
        </w:rPr>
        <w:t>klienta detalicznego / klienta profesjonalnego</w:t>
      </w:r>
      <w:r>
        <w:rPr>
          <w:i/>
        </w:rPr>
        <w:t>]</w:t>
      </w:r>
      <w:r>
        <w:t xml:space="preserve">, </w:t>
      </w:r>
      <w:r>
        <w:rPr>
          <w:i/>
        </w:rPr>
        <w:t xml:space="preserve"> </w:t>
      </w:r>
    </w:p>
    <w:p w:rsidR="006D1E47" w:rsidRDefault="006D1E47" w:rsidP="006D1E47">
      <w:pPr>
        <w:numPr>
          <w:ilvl w:val="0"/>
          <w:numId w:val="3"/>
        </w:numPr>
        <w:spacing w:after="97" w:line="298" w:lineRule="auto"/>
        <w:ind w:left="1117" w:right="0" w:hanging="566"/>
      </w:pPr>
      <w:r>
        <w:t xml:space="preserve">w związku z dokonaną klasyfikacją, o której mowa w Punkcie 3 powyżej, Dom Maklerski poinformował Emitenta, że w każdym czasie może on złożyć wniosek o zmianę kategorii klienta.  </w:t>
      </w:r>
    </w:p>
    <w:p w:rsidR="006D1E47" w:rsidRDefault="006D1E47" w:rsidP="006D1E47">
      <w:pPr>
        <w:spacing w:after="209" w:line="259" w:lineRule="auto"/>
        <w:ind w:left="54" w:right="0" w:firstLine="0"/>
        <w:jc w:val="center"/>
      </w:pPr>
      <w:r>
        <w:rPr>
          <w:b/>
        </w:rPr>
        <w:t xml:space="preserve"> </w:t>
      </w:r>
    </w:p>
    <w:p w:rsidR="006D1E47" w:rsidRDefault="006D1E47" w:rsidP="006D1E47">
      <w:pPr>
        <w:spacing w:after="227" w:line="259" w:lineRule="auto"/>
        <w:ind w:left="570" w:right="566" w:hanging="10"/>
        <w:jc w:val="center"/>
      </w:pPr>
      <w:r>
        <w:rPr>
          <w:b/>
        </w:rPr>
        <w:t xml:space="preserve">§ 2. </w:t>
      </w:r>
    </w:p>
    <w:p w:rsidR="006D1E47" w:rsidRDefault="006D1E47" w:rsidP="006D1E47">
      <w:pPr>
        <w:numPr>
          <w:ilvl w:val="0"/>
          <w:numId w:val="4"/>
        </w:numPr>
        <w:ind w:right="0" w:hanging="566"/>
      </w:pPr>
      <w:r>
        <w:t xml:space="preserve">Emitent oświadcza, że: </w:t>
      </w:r>
    </w:p>
    <w:p w:rsidR="006D1E47" w:rsidRDefault="006D1E47" w:rsidP="006D1E47">
      <w:pPr>
        <w:numPr>
          <w:ilvl w:val="1"/>
          <w:numId w:val="4"/>
        </w:numPr>
        <w:ind w:left="1117" w:right="0" w:hanging="566"/>
      </w:pPr>
      <w:r>
        <w:t xml:space="preserve">przed zawarciem Umowy, w odniesieniu do Papierów Wartościowych, Emitent nie zawarł uprzednio umowy o wykonywanie funkcji agenta emisji, jak również żadnej innej umowy o podobnym charakterze, z inną firmą inwestycyjną albo bankiem powierniczym, a w przypadku zawarcia takich umów poinformował Dom Maklerski o zaistniałym fakcie, a także udzielił Domowi Maklerskiemu wyczerpujących informacji na temat okoliczności zawarcia umów, a w szczególności informacji na temat okoliczności, wskutek których umowy te nie doszły do skutku, jak również umożliwił Domowi Maklerskiemu zapoznanie się z ich treścią,  </w:t>
      </w:r>
    </w:p>
    <w:p w:rsidR="006D1E47" w:rsidRDefault="006D1E47" w:rsidP="006D1E47">
      <w:pPr>
        <w:numPr>
          <w:ilvl w:val="1"/>
          <w:numId w:val="4"/>
        </w:numPr>
        <w:ind w:left="1117" w:right="0" w:hanging="566"/>
      </w:pPr>
      <w:r>
        <w:t xml:space="preserve">przed zawarciem Umowy, w odniesieniu do Papierów Wartościowych Emitent, jak również żadna inna osoba trzecia działająca w imieniu Emitenta, nie zawarł uprzednio żadnej umowy, której przedmiotem byłaby rejestracja Papierów Wartościowych w Krajowym Depozycie, </w:t>
      </w:r>
    </w:p>
    <w:p w:rsidR="006D1E47" w:rsidRDefault="006D1E47" w:rsidP="006D1E47">
      <w:pPr>
        <w:numPr>
          <w:ilvl w:val="1"/>
          <w:numId w:val="4"/>
        </w:numPr>
        <w:ind w:left="1117" w:right="0" w:hanging="566"/>
      </w:pPr>
      <w:r>
        <w:t xml:space="preserve">do dnia zawarcia Umowy Emitent, jak również żadna inna osoba trzecia działająca w imieniu i na rzecz Emitenta, nie rozpoczął proponowania nabycia Papierów Wartościowych, jak również nie podejmował żadnych innych czynności, których przedmiotem lub celem było prowadzenie oferty Papierów Wartościowych, poza czynnościami niezbędnymi, związanymi z przygotowaniem oferty Papierów Wartościowych, </w:t>
      </w:r>
    </w:p>
    <w:p w:rsidR="006D1E47" w:rsidRDefault="006D1E47" w:rsidP="006D1E47">
      <w:pPr>
        <w:numPr>
          <w:ilvl w:val="1"/>
          <w:numId w:val="4"/>
        </w:numPr>
        <w:ind w:left="1117" w:right="0" w:hanging="566"/>
      </w:pPr>
      <w:r>
        <w:t xml:space="preserve">dokumentacja, na podstawie której Emitent, lub podmiot uprawniony do wykonywania usługi oferowania instrumentów finansowych w imieniu i na rzecz Emitenta, będzie </w:t>
      </w:r>
      <w:r>
        <w:lastRenderedPageBreak/>
        <w:t xml:space="preserve">prowadził proces oferowania Papierów Wartościowych, została przygotowana zgodnie z przepisami prawa powszechnie obowiązującego,      </w:t>
      </w:r>
    </w:p>
    <w:p w:rsidR="006D1E47" w:rsidRDefault="006D1E47" w:rsidP="006D1E47">
      <w:pPr>
        <w:numPr>
          <w:ilvl w:val="1"/>
          <w:numId w:val="4"/>
        </w:numPr>
        <w:ind w:left="1117" w:right="0" w:hanging="566"/>
      </w:pPr>
      <w:r>
        <w:t>[</w:t>
      </w:r>
      <w:r>
        <w:rPr>
          <w:i/>
        </w:rPr>
        <w:t xml:space="preserve">w odniesieniu do obligacji oraz certyfikatów </w:t>
      </w:r>
      <w:r>
        <w:t xml:space="preserve">inwestycyjnych] Papiery Wartościowe będące przedmiotem Umowy nie są zapisane w ewidencji prowadzonej przez inny podmiot, </w:t>
      </w:r>
    </w:p>
    <w:p w:rsidR="006D1E47" w:rsidRDefault="006D1E47" w:rsidP="006D1E47">
      <w:pPr>
        <w:numPr>
          <w:ilvl w:val="1"/>
          <w:numId w:val="4"/>
        </w:numPr>
        <w:ind w:left="1117" w:right="0" w:hanging="566"/>
      </w:pPr>
      <w:r>
        <w:t xml:space="preserve">przed zawarciem Umowy otrzymał i zapoznał się z </w:t>
      </w:r>
      <w:r>
        <w:rPr>
          <w:i/>
        </w:rPr>
        <w:t>[</w:t>
      </w:r>
      <w:r>
        <w:rPr>
          <w:i/>
          <w:shd w:val="clear" w:color="auto" w:fill="FFFF00"/>
        </w:rPr>
        <w:t>Polityką klasyfikacji klienta</w:t>
      </w:r>
      <w:r>
        <w:rPr>
          <w:i/>
        </w:rPr>
        <w:t xml:space="preserve">] </w:t>
      </w:r>
      <w:r>
        <w:t xml:space="preserve">oraz zobowiązuje się do jej przestrzegania, </w:t>
      </w:r>
    </w:p>
    <w:p w:rsidR="006D1E47" w:rsidRDefault="006D1E47" w:rsidP="006D1E47">
      <w:pPr>
        <w:numPr>
          <w:ilvl w:val="1"/>
          <w:numId w:val="4"/>
        </w:numPr>
        <w:spacing w:after="46"/>
        <w:ind w:left="1117" w:right="0" w:hanging="566"/>
      </w:pPr>
      <w:r>
        <w:t xml:space="preserve">przed zawarciem Umowy otrzymał i zapoznał się z informacjami dotyczącymi Domu </w:t>
      </w:r>
    </w:p>
    <w:p w:rsidR="006D1E47" w:rsidRDefault="006D1E47" w:rsidP="006D1E47">
      <w:pPr>
        <w:ind w:left="1133" w:right="0" w:firstLine="0"/>
      </w:pPr>
      <w:r>
        <w:t xml:space="preserve">Maklerskiego oraz usługi, która ma być świadczona na podstawie zawieranej Umowy, jak również zapoznał się z informacjami dotyczycącymi potencjalnych konfliktów interesów, </w:t>
      </w:r>
    </w:p>
    <w:p w:rsidR="006D1E47" w:rsidRDefault="006D1E47" w:rsidP="006D1E47">
      <w:pPr>
        <w:numPr>
          <w:ilvl w:val="1"/>
          <w:numId w:val="4"/>
        </w:numPr>
        <w:ind w:left="1117" w:right="0" w:hanging="566"/>
      </w:pPr>
      <w:r>
        <w:t xml:space="preserve">został poinformowany, iż Dom Maklerski zaklasyfikował Emitenta do kategorii klientów </w:t>
      </w:r>
      <w:r>
        <w:rPr>
          <w:i/>
        </w:rPr>
        <w:t>[</w:t>
      </w:r>
      <w:r>
        <w:rPr>
          <w:i/>
          <w:shd w:val="clear" w:color="auto" w:fill="FFFF00"/>
        </w:rPr>
        <w:t>detalicznych / profesjonalnych</w:t>
      </w:r>
      <w:r>
        <w:rPr>
          <w:i/>
        </w:rPr>
        <w:t>]</w:t>
      </w:r>
      <w:r>
        <w:t>, fakt ten akceptując,</w:t>
      </w:r>
      <w:r>
        <w:rPr>
          <w:i/>
        </w:rPr>
        <w:t xml:space="preserve"> </w:t>
      </w:r>
      <w:r>
        <w:t xml:space="preserve">oraz nie składa w tym zakresie wniosku o zmianę kategorii klienta, </w:t>
      </w:r>
    </w:p>
    <w:p w:rsidR="006D1E47" w:rsidRDefault="006D1E47" w:rsidP="006D1E47">
      <w:pPr>
        <w:numPr>
          <w:ilvl w:val="1"/>
          <w:numId w:val="4"/>
        </w:numPr>
        <w:ind w:left="1117" w:right="0" w:hanging="566"/>
      </w:pPr>
      <w:r>
        <w:t xml:space="preserve">przedstawił wszystkie informacje oraz dokumenty, na podstawie których Dom Maklerski dokonał jego klasyfikacji, w sposób kompletny oraz rzetelny, a także zobowiązuje się, że w trakcie trwania Umowy niezwłocznie poinformuje Dom Maklerski o wszelkich zmianach danych wymaganych przy zawarciu i wykonywaniu Umowy, w szczególności tych danych, które mają wpływ na możliwość traktowania go jako </w:t>
      </w:r>
      <w:r>
        <w:rPr>
          <w:i/>
        </w:rPr>
        <w:t>[</w:t>
      </w:r>
      <w:r>
        <w:rPr>
          <w:i/>
          <w:shd w:val="clear" w:color="auto" w:fill="FFFF00"/>
        </w:rPr>
        <w:t>klienta detalicznego / klienta</w:t>
      </w:r>
      <w:r>
        <w:rPr>
          <w:i/>
        </w:rPr>
        <w:t xml:space="preserve"> </w:t>
      </w:r>
      <w:r>
        <w:rPr>
          <w:i/>
          <w:shd w:val="clear" w:color="auto" w:fill="FFFF00"/>
        </w:rPr>
        <w:t>profesjonalnego</w:t>
      </w:r>
      <w:r>
        <w:rPr>
          <w:i/>
        </w:rPr>
        <w:t>]</w:t>
      </w:r>
      <w:r>
        <w:t xml:space="preserve">. Zmiany takie są skuteczne wobec Domu Maklerskiego od momentu ich doręczenia Domowi Maklerskiemu,  </w:t>
      </w:r>
    </w:p>
    <w:p w:rsidR="006D1E47" w:rsidRDefault="006D1E47" w:rsidP="006D1E47">
      <w:pPr>
        <w:numPr>
          <w:ilvl w:val="1"/>
          <w:numId w:val="4"/>
        </w:numPr>
        <w:ind w:left="1117" w:right="0" w:hanging="566"/>
      </w:pPr>
      <w:r>
        <w:t xml:space="preserve">przed zawarciem Umowy dokonał wszelkich czynności korporacyjnych, w tym uzyskał zgody odpowiednich organów Emitenta, jakie są wymagane w związku z emisją Papierów Wartościowych oraz ich rejestracją w Krajowym Depozycie,  </w:t>
      </w:r>
    </w:p>
    <w:p w:rsidR="006D1E47" w:rsidRDefault="006D1E47" w:rsidP="006D1E47">
      <w:pPr>
        <w:numPr>
          <w:ilvl w:val="1"/>
          <w:numId w:val="4"/>
        </w:numPr>
        <w:ind w:left="1117" w:right="0" w:hanging="566"/>
      </w:pPr>
      <w:r>
        <w:t xml:space="preserve">nie zataił żadnych informacji dotyczących swojej działalności, udziałowców i osób nią zarządzających oraz innych faktów, które mogą mieć istotny wpływ na wycenę Papierów Wartościowych oraz ocenę możliwości wykonania poszczególnych czynności przez Dom Maklerski, do których zobowiązany jest on na podstawie niniejszej Umowy, </w:t>
      </w:r>
    </w:p>
    <w:p w:rsidR="006D1E47" w:rsidRDefault="006D1E47" w:rsidP="006D1E47">
      <w:pPr>
        <w:numPr>
          <w:ilvl w:val="1"/>
          <w:numId w:val="4"/>
        </w:numPr>
        <w:ind w:left="1117" w:right="0" w:hanging="566"/>
      </w:pPr>
      <w:r>
        <w:t xml:space="preserve">wszelkie przekazane przez niego dokumenty, informacje oraz złożone oświadczenia, w związku z zawarciem oraz wykonywaniem niniejszej Umowy, są prawdziwe, rzetelne oraz kompletne. </w:t>
      </w:r>
    </w:p>
    <w:p w:rsidR="006D1E47" w:rsidRDefault="006D1E47" w:rsidP="006D1E47">
      <w:pPr>
        <w:numPr>
          <w:ilvl w:val="1"/>
          <w:numId w:val="4"/>
        </w:numPr>
        <w:ind w:left="1117" w:right="0" w:hanging="566"/>
      </w:pPr>
      <w:r>
        <w:t xml:space="preserve">zapoznał się z obowiązującymi w Domu Maklerskim zasadami składania i rozpatrywania reklamacji, </w:t>
      </w:r>
    </w:p>
    <w:p w:rsidR="006D1E47" w:rsidRDefault="006D1E47" w:rsidP="006D1E47">
      <w:pPr>
        <w:numPr>
          <w:ilvl w:val="1"/>
          <w:numId w:val="4"/>
        </w:numPr>
        <w:ind w:right="0" w:hanging="566"/>
      </w:pPr>
      <w:r>
        <w:t>gwarantuje, że d</w:t>
      </w:r>
      <w:r w:rsidRPr="00712D19">
        <w:t xml:space="preserve">okumentacja </w:t>
      </w:r>
      <w:r>
        <w:t xml:space="preserve">przedstawiona Domowi Maklerskiemu </w:t>
      </w:r>
      <w:r w:rsidRPr="00712D19">
        <w:t xml:space="preserve">jest prawdziwa, kompletna i niewprowadzająca w błąd na </w:t>
      </w:r>
      <w:r>
        <w:t>dzień z</w:t>
      </w:r>
      <w:r w:rsidRPr="00712D19">
        <w:t xml:space="preserve">awarcia Umowy, na </w:t>
      </w:r>
      <w:r>
        <w:t>dzień utworzenia ewidencji o</w:t>
      </w:r>
      <w:r w:rsidRPr="00712D19">
        <w:t>b</w:t>
      </w:r>
      <w:r>
        <w:t>ligacji oraz na dzień zawarcia u</w:t>
      </w:r>
      <w:r w:rsidRPr="00712D19">
        <w:t xml:space="preserve">mowy o </w:t>
      </w:r>
      <w:r>
        <w:t>rejestrację o</w:t>
      </w:r>
      <w:r w:rsidRPr="00712D19">
        <w:t>bligacji</w:t>
      </w:r>
      <w:r>
        <w:t xml:space="preserve"> w KDPW</w:t>
      </w:r>
      <w:r w:rsidRPr="00712D19">
        <w:t>, a w każdym przypadku na dzień jej przekazania Domowi Maklerskiemu</w:t>
      </w:r>
    </w:p>
    <w:p w:rsidR="006D1E47" w:rsidRDefault="006D1E47" w:rsidP="006D1E47">
      <w:pPr>
        <w:numPr>
          <w:ilvl w:val="0"/>
          <w:numId w:val="4"/>
        </w:numPr>
        <w:spacing w:after="121"/>
        <w:ind w:right="0" w:hanging="566"/>
      </w:pPr>
      <w:r>
        <w:t xml:space="preserve">Dom Maklerski zweryfikował dane wskazane przez Emitenta na podstawie przekazanych przez niego dokumentów, informacji, złożonych oświadczeń. </w:t>
      </w:r>
    </w:p>
    <w:p w:rsidR="006D1E47" w:rsidRDefault="006D1E47" w:rsidP="006D1E47">
      <w:pPr>
        <w:spacing w:after="194" w:line="259" w:lineRule="auto"/>
        <w:ind w:left="0" w:right="0" w:firstLine="0"/>
        <w:jc w:val="left"/>
      </w:pPr>
      <w:r>
        <w:t xml:space="preserve"> </w:t>
      </w:r>
    </w:p>
    <w:p w:rsidR="006D1E47" w:rsidRDefault="006D1E47" w:rsidP="006D1E47">
      <w:pPr>
        <w:spacing w:after="86" w:line="408" w:lineRule="auto"/>
        <w:ind w:left="3195" w:right="3131" w:hanging="10"/>
        <w:jc w:val="center"/>
      </w:pPr>
      <w:r>
        <w:rPr>
          <w:b/>
          <w:i/>
        </w:rPr>
        <w:t xml:space="preserve">Przedmiot i zakres zlecenia </w:t>
      </w:r>
      <w:r>
        <w:rPr>
          <w:b/>
        </w:rPr>
        <w:t xml:space="preserve">§ 3. </w:t>
      </w:r>
    </w:p>
    <w:p w:rsidR="006D1E47" w:rsidRDefault="006D1E47" w:rsidP="006D1E47">
      <w:pPr>
        <w:tabs>
          <w:tab w:val="center" w:pos="2099"/>
        </w:tabs>
        <w:spacing w:after="133"/>
        <w:ind w:left="0" w:right="0" w:firstLine="0"/>
        <w:jc w:val="left"/>
      </w:pPr>
      <w:r>
        <w:t xml:space="preserve">1. </w:t>
      </w:r>
      <w:r>
        <w:tab/>
        <w:t xml:space="preserve">Przedmiotem niniejszej umowy są: </w:t>
      </w:r>
    </w:p>
    <w:p w:rsidR="006D1E47" w:rsidRDefault="006D1E47" w:rsidP="006D1E47">
      <w:pPr>
        <w:numPr>
          <w:ilvl w:val="0"/>
          <w:numId w:val="5"/>
        </w:numPr>
        <w:spacing w:after="91" w:line="305" w:lineRule="auto"/>
        <w:ind w:left="1117" w:right="0" w:hanging="566"/>
      </w:pPr>
      <w:r>
        <w:rPr>
          <w:i/>
        </w:rPr>
        <w:t xml:space="preserve">obligacje emitowane przez Emitenta na podstawie ustawy z dnia 15 stycznia 2015 r. o obligacjach [Dz.U. z 2018 r. poz. 483 z </w:t>
      </w:r>
      <w:proofErr w:type="spellStart"/>
      <w:r>
        <w:rPr>
          <w:i/>
        </w:rPr>
        <w:t>późn</w:t>
      </w:r>
      <w:proofErr w:type="spellEnd"/>
      <w:r>
        <w:rPr>
          <w:i/>
        </w:rPr>
        <w:t>. zm.], dalej: „</w:t>
      </w:r>
      <w:r>
        <w:rPr>
          <w:b/>
          <w:i/>
        </w:rPr>
        <w:t>Ustawa o obligacjach</w:t>
      </w:r>
      <w:r>
        <w:rPr>
          <w:i/>
        </w:rPr>
        <w:t xml:space="preserve">”), w </w:t>
      </w:r>
      <w:r>
        <w:rPr>
          <w:i/>
        </w:rPr>
        <w:lastRenderedPageBreak/>
        <w:t>odniesieniu do których Emitent nie zamierza ubiegać się o dopuszczenie do obrotu na rynku regulowanym ani wprowadzenie do ASO, tj. obligacje serii […] Emitenta (uprzednio oraz dalej: „</w:t>
      </w:r>
      <w:r>
        <w:rPr>
          <w:b/>
          <w:i/>
        </w:rPr>
        <w:t>Papiery Wartościowe</w:t>
      </w:r>
      <w:r>
        <w:rPr>
          <w:i/>
        </w:rPr>
        <w:t xml:space="preserve">”) albo  </w:t>
      </w:r>
    </w:p>
    <w:p w:rsidR="006D1E47" w:rsidRDefault="006D1E47" w:rsidP="006D1E47">
      <w:pPr>
        <w:numPr>
          <w:ilvl w:val="0"/>
          <w:numId w:val="5"/>
        </w:numPr>
        <w:spacing w:after="80" w:line="305" w:lineRule="auto"/>
        <w:ind w:left="1117" w:right="0" w:hanging="566"/>
      </w:pPr>
      <w:r>
        <w:rPr>
          <w:i/>
        </w:rPr>
        <w:t xml:space="preserve">listy zastawne emitowane na podstawie ustawy z dnia 29 sierpnia 1997 r. o listach zastawnych i bankach hipotecznych [Dz.U. z 2016 r. poz. 1771 z </w:t>
      </w:r>
      <w:proofErr w:type="spellStart"/>
      <w:r>
        <w:rPr>
          <w:i/>
        </w:rPr>
        <w:t>późn</w:t>
      </w:r>
      <w:proofErr w:type="spellEnd"/>
      <w:r>
        <w:rPr>
          <w:i/>
        </w:rPr>
        <w:t>. zm.], z zastrzeżeniem art. 5a ust. 2 tej ustawy, w odniesieniu do których Emitent nie zamierza ubiegać się dopuszczenie do obrotu na rynku regulowanym ani wprowadzenie do ASO, tj. listy zastawne serii i numer […] (uprzednio oraz dalej: „</w:t>
      </w:r>
      <w:r>
        <w:rPr>
          <w:b/>
          <w:i/>
        </w:rPr>
        <w:t>Papiery Wartościowe</w:t>
      </w:r>
      <w:r>
        <w:rPr>
          <w:i/>
        </w:rPr>
        <w:t xml:space="preserve">”) albo </w:t>
      </w:r>
    </w:p>
    <w:p w:rsidR="006D1E47" w:rsidRDefault="006D1E47" w:rsidP="006D1E47">
      <w:pPr>
        <w:numPr>
          <w:ilvl w:val="0"/>
          <w:numId w:val="5"/>
        </w:numPr>
        <w:spacing w:after="9" w:line="305" w:lineRule="auto"/>
        <w:ind w:left="1117" w:right="0" w:hanging="566"/>
      </w:pPr>
      <w:r>
        <w:rPr>
          <w:i/>
        </w:rPr>
        <w:t xml:space="preserve">certyfikaty inwestycyjne emitowane przez fundusz inwestycyjny zamknięty, który nie jest publicznym funduszem inwestycyjnym zamkniętym na podstawie ustawy z dnia 27 maja </w:t>
      </w:r>
    </w:p>
    <w:p w:rsidR="006D1E47" w:rsidRDefault="006D1E47" w:rsidP="006D1E47">
      <w:pPr>
        <w:spacing w:after="96" w:line="305" w:lineRule="auto"/>
        <w:ind w:left="1133" w:right="0" w:firstLine="0"/>
      </w:pPr>
      <w:r>
        <w:rPr>
          <w:i/>
        </w:rPr>
        <w:t xml:space="preserve">2004 r. o funduszach inwestycyjnych i zarządzaniu alternatywnymi funduszami inwestycyjnymi [Dz.U. z 2018 r. poz. 1355 z </w:t>
      </w:r>
      <w:proofErr w:type="spellStart"/>
      <w:r>
        <w:rPr>
          <w:i/>
        </w:rPr>
        <w:t>późn</w:t>
      </w:r>
      <w:proofErr w:type="spellEnd"/>
      <w:r>
        <w:rPr>
          <w:i/>
        </w:rPr>
        <w:t>. zm.], dalej: „</w:t>
      </w:r>
      <w:r>
        <w:rPr>
          <w:b/>
          <w:i/>
        </w:rPr>
        <w:t>Ustawa o funduszach</w:t>
      </w:r>
      <w:r>
        <w:rPr>
          <w:i/>
        </w:rPr>
        <w:t>”], tj. certyfikaty inwestycyjne funduszu […] serii […] (uprzednio oraz dalej: „</w:t>
      </w:r>
      <w:r>
        <w:rPr>
          <w:b/>
          <w:i/>
        </w:rPr>
        <w:t>Papiery Wartościowe</w:t>
      </w:r>
      <w:r>
        <w:rPr>
          <w:i/>
        </w:rPr>
        <w:t>”).</w:t>
      </w:r>
      <w:r>
        <w:t xml:space="preserve"> </w:t>
      </w:r>
    </w:p>
    <w:p w:rsidR="006D1E47" w:rsidRDefault="006D1E47" w:rsidP="006D1E47">
      <w:pPr>
        <w:spacing w:after="147" w:line="259" w:lineRule="auto"/>
        <w:ind w:left="566" w:right="0" w:firstLine="0"/>
        <w:jc w:val="left"/>
      </w:pPr>
      <w:r>
        <w:t xml:space="preserve"> </w:t>
      </w:r>
    </w:p>
    <w:p w:rsidR="006D1E47" w:rsidRDefault="006D1E47" w:rsidP="006D1E47">
      <w:pPr>
        <w:spacing w:after="139" w:line="259" w:lineRule="auto"/>
        <w:ind w:left="570" w:right="0" w:hanging="10"/>
        <w:jc w:val="center"/>
      </w:pPr>
      <w:r>
        <w:rPr>
          <w:b/>
        </w:rPr>
        <w:t xml:space="preserve">§ 4. </w:t>
      </w:r>
    </w:p>
    <w:p w:rsidR="006D1E47" w:rsidRDefault="006D1E47" w:rsidP="006D1E47">
      <w:pPr>
        <w:numPr>
          <w:ilvl w:val="0"/>
          <w:numId w:val="6"/>
        </w:numPr>
        <w:ind w:right="0" w:hanging="566"/>
      </w:pPr>
      <w:r>
        <w:t xml:space="preserve">Na podstawie niniejszej Umowy Emitent zleca, a Dom Maklerski przyjmuje zlecenie wykonania czynności Agenta Emisji, o których mowa w art. 7a ust. 4 Ustawy o obrocie, zmierzających do doprowadzenia do rejestracji Papierów Wartościowych w Krajowym Depozycie, w skład których to czynności wchodzą: </w:t>
      </w:r>
    </w:p>
    <w:p w:rsidR="006D1E47" w:rsidRDefault="006D1E47" w:rsidP="006D1E47">
      <w:pPr>
        <w:numPr>
          <w:ilvl w:val="1"/>
          <w:numId w:val="6"/>
        </w:numPr>
        <w:ind w:left="1117" w:right="0" w:hanging="566"/>
      </w:pPr>
      <w:r>
        <w:t xml:space="preserve">weryfikacja spełnienia przez Emitenta wymogów dotyczących emisji Papierów Wartościowych wynikających z przepisów prawa, </w:t>
      </w:r>
    </w:p>
    <w:p w:rsidR="006D1E47" w:rsidRDefault="006D1E47" w:rsidP="006D1E47">
      <w:pPr>
        <w:numPr>
          <w:ilvl w:val="1"/>
          <w:numId w:val="6"/>
        </w:numPr>
        <w:ind w:left="1117" w:right="0" w:hanging="566"/>
      </w:pPr>
      <w:r>
        <w:t xml:space="preserve">weryfikacja zgodności dokumentacji i oświadczeń przedstawionych przez Emitenta z wymogami dotyczącymi oferowania Papierów Wartościowych wynikającymi z przepisów prawa, </w:t>
      </w:r>
    </w:p>
    <w:p w:rsidR="006D1E47" w:rsidRDefault="006D1E47" w:rsidP="006D1E47">
      <w:pPr>
        <w:numPr>
          <w:ilvl w:val="1"/>
          <w:numId w:val="6"/>
        </w:numPr>
        <w:spacing w:after="21"/>
        <w:ind w:left="1117" w:right="0" w:hanging="566"/>
      </w:pPr>
      <w:r>
        <w:t>weryfikacja spełnienia przez Papiery Wartościowe oraz przez Emitenta warunków rejestracji w Krajowym Depozycie określonych w regulaminie, o którym mowa w art. 50 ust. 1 Ustawy o obrocie (dalej: „</w:t>
      </w:r>
      <w:r>
        <w:rPr>
          <w:b/>
        </w:rPr>
        <w:t>Regulamin KDPW</w:t>
      </w:r>
      <w:r>
        <w:t xml:space="preserve">”), a także tego, czy przyjęte przez </w:t>
      </w:r>
    </w:p>
    <w:p w:rsidR="006D1E47" w:rsidRDefault="006D1E47" w:rsidP="006D1E47">
      <w:pPr>
        <w:ind w:left="1133" w:right="0" w:firstLine="0"/>
      </w:pPr>
      <w:r>
        <w:t xml:space="preserve">KDPW zasady obsługi realizacji zobowiązań emitentów zapewniają możliwość prawidłowego wykonania zobowiązań wynikających z Papierów Wartościowych, </w:t>
      </w:r>
    </w:p>
    <w:p w:rsidR="006D1E47" w:rsidRDefault="006D1E47" w:rsidP="006D1E47">
      <w:pPr>
        <w:numPr>
          <w:ilvl w:val="1"/>
          <w:numId w:val="6"/>
        </w:numPr>
        <w:ind w:left="1117" w:right="0" w:hanging="566"/>
      </w:pPr>
      <w:r>
        <w:t>utworzenie ewidencji osób uprawnionych z Papierów Wartościowych (dalej: „</w:t>
      </w:r>
      <w:r>
        <w:rPr>
          <w:b/>
        </w:rPr>
        <w:t>Ewidencja</w:t>
      </w:r>
      <w:r>
        <w:t xml:space="preserve">”) oraz wydawanie zaświadczeń, o których mowa w Ustawie o funduszach oraz Ustawie o obligacjach, </w:t>
      </w:r>
    </w:p>
    <w:p w:rsidR="006D1E47" w:rsidRDefault="006D1E47" w:rsidP="006D1E47">
      <w:pPr>
        <w:numPr>
          <w:ilvl w:val="1"/>
          <w:numId w:val="6"/>
        </w:numPr>
        <w:ind w:left="1117" w:right="0" w:hanging="566"/>
      </w:pPr>
      <w:r>
        <w:t xml:space="preserve">zawarcie w imieniu Emitenta umowy, której przedmiotem jest rejestracja Papierów Wartościowych w Krajowym Depozycie, a także udzielanie Emitentowi niezbędnej pomocy w zakresie ustalenia i przygotowania dokumentacji niezbędnej do zawarcia tej umowy, </w:t>
      </w:r>
    </w:p>
    <w:p w:rsidR="006D1E47" w:rsidRDefault="006D1E47" w:rsidP="006D1E47">
      <w:pPr>
        <w:numPr>
          <w:ilvl w:val="1"/>
          <w:numId w:val="6"/>
        </w:numPr>
        <w:ind w:left="1117" w:right="0" w:hanging="566"/>
      </w:pPr>
      <w:r>
        <w:t xml:space="preserve">przenoszenie Papierów Wartościowych na rachunki inwestycyjne (rachunki maklerskie, rachunki papierów wartościowych) posiadaczy / uprawnionych z Papierów Wartościowych prowadzone przez Dom Maklerski lub inne domy / biura maklerskie lub depozytariuszy, zgodnie ze złożonymi przez ww. podmioty dyspozycjami deponowania Papierów Wartościowych, </w:t>
      </w:r>
    </w:p>
    <w:p w:rsidR="006D1E47" w:rsidRDefault="006D1E47" w:rsidP="006D1E47">
      <w:pPr>
        <w:numPr>
          <w:ilvl w:val="1"/>
          <w:numId w:val="6"/>
        </w:numPr>
        <w:ind w:left="1117" w:right="0" w:hanging="566"/>
      </w:pPr>
      <w:r>
        <w:t xml:space="preserve">wykonywanie czynności w ramach usługi sponsora emisji zgodnie z Regulaminem KDPW, jeżeli jakiekolwiek Papiery Wartościowe, z jakichkolwiek przyczyn, nie zostaną </w:t>
      </w:r>
      <w:r>
        <w:lastRenderedPageBreak/>
        <w:t xml:space="preserve">przeniesione z rejestru sponsora emisji w typie agenta emisji na rachunki inwestycyjne zgodnie z Punktem 6 powyżej.  </w:t>
      </w:r>
    </w:p>
    <w:p w:rsidR="006D1E47" w:rsidRDefault="006D1E47" w:rsidP="006D1E47">
      <w:pPr>
        <w:numPr>
          <w:ilvl w:val="0"/>
          <w:numId w:val="6"/>
        </w:numPr>
        <w:ind w:right="0" w:hanging="566"/>
      </w:pPr>
      <w:r>
        <w:t xml:space="preserve">Strony uzgadniają, że zakres zlecenia, o którym mowa w niniejszej Umowie, obejmuje wyłącznie wykonanie przez Dom Maklerski czynności, o których mowa w ust. 1 pkt. 1) - 7) powyżej. Świadczenie usług wykraczających poza wyżej wymieniony katalog jest możliwe na podstawie odrębnych uzgodnień pomiędzy Stronami.  </w:t>
      </w:r>
    </w:p>
    <w:p w:rsidR="006D1E47" w:rsidRDefault="006D1E47" w:rsidP="006D1E47">
      <w:pPr>
        <w:numPr>
          <w:ilvl w:val="0"/>
          <w:numId w:val="6"/>
        </w:numPr>
        <w:spacing w:after="122"/>
        <w:ind w:right="0" w:hanging="566"/>
      </w:pPr>
      <w:r>
        <w:t xml:space="preserve">Wykonanie prac określonych w Umowie nastąpi zgodnie z obowiązującymi przepisami prawa,  a w szczególności zgodnie z przepisami Ustawy o obrocie, postanowieniami Regulaminu KDPW oraz przepisami, bądź postanowieniami innych aktów prawnych regulujących problematykę obrotu papierami wartościowymi oraz rejestracji papierów wartościowych w Krajowym Depozycie. </w:t>
      </w:r>
    </w:p>
    <w:p w:rsidR="006D1E47" w:rsidRDefault="006D1E47" w:rsidP="006D1E47">
      <w:pPr>
        <w:spacing w:after="164" w:line="259" w:lineRule="auto"/>
        <w:ind w:left="0" w:right="0" w:firstLine="0"/>
        <w:jc w:val="left"/>
      </w:pPr>
      <w:r>
        <w:t xml:space="preserve"> </w:t>
      </w:r>
    </w:p>
    <w:p w:rsidR="006D1E47" w:rsidRDefault="006D1E47" w:rsidP="006D1E47">
      <w:pPr>
        <w:spacing w:after="86" w:line="259" w:lineRule="auto"/>
        <w:ind w:left="568" w:right="566" w:hanging="10"/>
        <w:jc w:val="center"/>
      </w:pPr>
      <w:r>
        <w:rPr>
          <w:b/>
          <w:i/>
        </w:rPr>
        <w:t xml:space="preserve">Zobowiązania Stron </w:t>
      </w:r>
    </w:p>
    <w:p w:rsidR="006D1E47" w:rsidRDefault="006D1E47" w:rsidP="006D1E47">
      <w:pPr>
        <w:spacing w:after="157" w:line="259" w:lineRule="auto"/>
        <w:ind w:left="570" w:right="566" w:hanging="10"/>
        <w:jc w:val="center"/>
      </w:pPr>
      <w:r>
        <w:rPr>
          <w:b/>
        </w:rPr>
        <w:t xml:space="preserve">§ 5. </w:t>
      </w:r>
    </w:p>
    <w:p w:rsidR="006D1E47" w:rsidRDefault="006D1E47" w:rsidP="006D1E47">
      <w:pPr>
        <w:numPr>
          <w:ilvl w:val="0"/>
          <w:numId w:val="7"/>
        </w:numPr>
        <w:ind w:right="0" w:hanging="566"/>
      </w:pPr>
      <w:r>
        <w:t xml:space="preserve">Strony zobowiązują się do wzajemnej współpracy w celu zapewnienia efektywnej realizacji przedmiotu Umowy. Współpraca ta będzie w szczególności obejmować bieżącą koordynację przebiegu procesu przygotowania dokumentacji emisyjnej Papierów Wartościowych oraz podejmowanie innych działań dla rozwiązywania trudności związanych z realizacją przedmiotu Umowy. </w:t>
      </w:r>
    </w:p>
    <w:p w:rsidR="006D1E47" w:rsidRDefault="006D1E47" w:rsidP="006D1E47">
      <w:pPr>
        <w:numPr>
          <w:ilvl w:val="0"/>
          <w:numId w:val="7"/>
        </w:numPr>
        <w:spacing w:after="129"/>
        <w:ind w:right="0" w:hanging="566"/>
      </w:pPr>
      <w:r>
        <w:t xml:space="preserve">W celu prawidłowego oraz należytego wykonania czynności przez Dom Maklerski, o których mowa w § 4 ust. 1 powyżej, Emitent zobowiązany jest do współdziałania z Domem Maklerskim, w szczególności poprzez: </w:t>
      </w:r>
    </w:p>
    <w:p w:rsidR="006D1E47" w:rsidRDefault="006D1E47" w:rsidP="006D1E47">
      <w:pPr>
        <w:numPr>
          <w:ilvl w:val="1"/>
          <w:numId w:val="7"/>
        </w:numPr>
        <w:spacing w:after="22"/>
        <w:ind w:left="1117" w:right="0" w:hanging="566"/>
      </w:pPr>
      <w:r>
        <w:t xml:space="preserve">przekazanie </w:t>
      </w:r>
      <w:r>
        <w:tab/>
        <w:t xml:space="preserve">Domowi </w:t>
      </w:r>
      <w:r>
        <w:tab/>
        <w:t xml:space="preserve">Maklerskiemu </w:t>
      </w:r>
      <w:r>
        <w:tab/>
        <w:t xml:space="preserve">wszystkich </w:t>
      </w:r>
      <w:r>
        <w:tab/>
        <w:t xml:space="preserve">dokumentów </w:t>
      </w:r>
      <w:r>
        <w:tab/>
        <w:t xml:space="preserve">oraz </w:t>
      </w:r>
      <w:r>
        <w:tab/>
        <w:t xml:space="preserve">informacji, </w:t>
      </w:r>
    </w:p>
    <w:p w:rsidR="006D1E47" w:rsidRDefault="006D1E47" w:rsidP="006D1E47">
      <w:pPr>
        <w:ind w:left="1133" w:right="0" w:firstLine="0"/>
      </w:pPr>
      <w:r>
        <w:t xml:space="preserve">wymienionych w </w:t>
      </w:r>
      <w:r>
        <w:rPr>
          <w:b/>
        </w:rPr>
        <w:t>Załączniku nr [</w:t>
      </w:r>
      <w:r>
        <w:rPr>
          <w:b/>
          <w:shd w:val="clear" w:color="auto" w:fill="FFFF00"/>
        </w:rPr>
        <w:t>…</w:t>
      </w:r>
      <w:r>
        <w:rPr>
          <w:b/>
        </w:rPr>
        <w:t xml:space="preserve">] </w:t>
      </w:r>
      <w:r>
        <w:t xml:space="preserve">do niniejszej Umowy, </w:t>
      </w:r>
    </w:p>
    <w:p w:rsidR="006D1E47" w:rsidRDefault="006D1E47" w:rsidP="006D1E47">
      <w:pPr>
        <w:numPr>
          <w:ilvl w:val="1"/>
          <w:numId w:val="7"/>
        </w:numPr>
        <w:spacing w:after="123"/>
        <w:ind w:left="1117" w:right="0" w:hanging="566"/>
      </w:pPr>
      <w:r>
        <w:t xml:space="preserve">niepodejmowanie czynności oferowania w przypadku zastrzeżeń lub wątpliwości ze strony Domu Maklerskiego do czasu ich usunięcia i wyjaśnienia ich z Domem Maklerskim, </w:t>
      </w:r>
    </w:p>
    <w:p w:rsidR="006D1E47" w:rsidRDefault="006D1E47" w:rsidP="006D1E47">
      <w:pPr>
        <w:numPr>
          <w:ilvl w:val="1"/>
          <w:numId w:val="7"/>
        </w:numPr>
        <w:spacing w:after="123"/>
        <w:ind w:left="1117" w:right="0" w:hanging="566"/>
      </w:pPr>
      <w:r>
        <w:t xml:space="preserve">posiadanie ważnego kodu LEI identyfikującego Emitenta – w tym celu Emitent niezwłocznie po zawarciu Umowy, a przed zawarciem umowy o rejestrację Papierów Wartościowych w Krajowym Depozycie, wystąpi o nadanie kodu LEI i zobowiązuje się utrzymywać ważność kodu LEI przez cały okres trwania niniejszej Umowy, </w:t>
      </w:r>
    </w:p>
    <w:p w:rsidR="006D1E47" w:rsidRDefault="006D1E47" w:rsidP="006D1E47">
      <w:pPr>
        <w:numPr>
          <w:ilvl w:val="1"/>
          <w:numId w:val="7"/>
        </w:numPr>
        <w:ind w:left="1117" w:right="0" w:hanging="566"/>
      </w:pPr>
      <w:r>
        <w:t xml:space="preserve">posiadanie statusu uczestnika w Krajowym Depozycie w typie uczestnictwa emitent – w tym celu Emitent niezwłocznie po zwarciu Umowy, a przed zawarciem umowy o rejestrację Papierów Wartościowych w Krajowym Depozycie, wystąpi do KDPW z wnioskiem o uzyskanie statusu uczestnika w typie uczestnictwa emitent, a także złoży do KDPW sporządzone w formie pisemnej oświadczenie (zgodnie z wzorami stanowiącym </w:t>
      </w:r>
      <w:r>
        <w:rPr>
          <w:b/>
        </w:rPr>
        <w:t xml:space="preserve">Załączniki nr […] i nr […] </w:t>
      </w:r>
      <w:r>
        <w:t xml:space="preserve">do niniejszej Umowy) upoważniające Dom Maklerski do zawarcia z KDPW w imieniu Emitenta umowy, której przedmiotem jest rejestracja Papierów Wartościowych w Krajowym Depozycie, </w:t>
      </w:r>
    </w:p>
    <w:p w:rsidR="006D1E47" w:rsidRDefault="006D1E47" w:rsidP="006D1E47">
      <w:pPr>
        <w:numPr>
          <w:ilvl w:val="1"/>
          <w:numId w:val="7"/>
        </w:numPr>
        <w:spacing w:after="28" w:line="259" w:lineRule="auto"/>
        <w:ind w:left="1117" w:right="0" w:hanging="566"/>
      </w:pPr>
      <w:r>
        <w:t>[</w:t>
      </w:r>
      <w:r>
        <w:rPr>
          <w:i/>
          <w:shd w:val="clear" w:color="auto" w:fill="FFFF00"/>
        </w:rPr>
        <w:t>w przypadku obligacji oraz certyfikatów inwestycyjnych</w:t>
      </w:r>
      <w:r>
        <w:t xml:space="preserve">] przekazanie Domowi </w:t>
      </w:r>
    </w:p>
    <w:p w:rsidR="006D1E47" w:rsidRDefault="006D1E47" w:rsidP="006D1E47">
      <w:pPr>
        <w:ind w:left="1133" w:right="0" w:firstLine="0"/>
      </w:pPr>
      <w:r>
        <w:t xml:space="preserve">Maklerskiemu wszelkich niezbędnych informacji wymaganych do utworzenia oraz prowadzenia Ewidencji przez Dom Maklerski, w szczególności danych osobowych umożliwiających identyfikację uprawnionych z Papierów Wartościowych, takich jak: imiona i nazwiska, adresy miejsc zamieszkania, numery PESEL lub numery identyfikacji podatkowej, adresy email a także wszelkich innych danych, o których mowa w art. 7a ust. 8c Ustawy o obrocie.    </w:t>
      </w:r>
    </w:p>
    <w:p w:rsidR="006D1E47" w:rsidRDefault="006D1E47" w:rsidP="006D1E47">
      <w:pPr>
        <w:numPr>
          <w:ilvl w:val="1"/>
          <w:numId w:val="7"/>
        </w:numPr>
        <w:ind w:left="1117" w:right="0" w:hanging="566"/>
      </w:pPr>
      <w:r>
        <w:lastRenderedPageBreak/>
        <w:t xml:space="preserve">zapewnienie dyspozycyjności kompetentnych pracowników Emitenta w zakresie udzielenia informacji niezbędnych do prawidłowego wykonania przedmiotu niniejszej Umowy, w tym zapewnienie, aby pracownicy udzielający takich informacji byli do tego przez Emitenta w sposób prawidłowy upoważnieni, </w:t>
      </w:r>
    </w:p>
    <w:p w:rsidR="006D1E47" w:rsidRDefault="006D1E47" w:rsidP="006D1E47">
      <w:pPr>
        <w:numPr>
          <w:ilvl w:val="1"/>
          <w:numId w:val="7"/>
        </w:numPr>
        <w:ind w:left="1117" w:right="0" w:hanging="566"/>
      </w:pPr>
      <w:r>
        <w:t xml:space="preserve">niezwłoczne przekazywanie Domowi Maklerskiemu informacji o wszelkich zdarzeniach mających istotny wpływ na realizację przedmiotu Umowy, </w:t>
      </w:r>
    </w:p>
    <w:p w:rsidR="006D1E47" w:rsidRDefault="006D1E47" w:rsidP="006D1E47">
      <w:pPr>
        <w:numPr>
          <w:ilvl w:val="1"/>
          <w:numId w:val="7"/>
        </w:numPr>
        <w:ind w:left="1117" w:right="0" w:hanging="566"/>
      </w:pPr>
      <w:r>
        <w:t xml:space="preserve">złożenie - na każde żądanie Domu Maklerskiego – oświadczenia o prawdziwości, rzetelności lub kompletności informacji zawartych w przedkładanych przez Emitenta dokumentach lub innych informacjach, w szczególności informacji zawartych w propozycji nabycia Papierów Wartościowych oraz warunkach emisji Papierów Wartościowych, a </w:t>
      </w:r>
    </w:p>
    <w:p w:rsidR="006D1E47" w:rsidRDefault="006D1E47" w:rsidP="006D1E47">
      <w:pPr>
        <w:spacing w:after="56" w:line="377" w:lineRule="auto"/>
        <w:ind w:left="551" w:right="0" w:firstLine="566"/>
      </w:pPr>
      <w:r>
        <w:t xml:space="preserve">także innych dokumentach przygotowanych przez Dom Maklerski na podstawie informacji, oświadczeń i danych uzyskanych od Emitenta, 8) niezwłoczne przekazywanie Domowi Maklerskiemu: </w:t>
      </w:r>
    </w:p>
    <w:p w:rsidR="006D1E47" w:rsidRDefault="006D1E47" w:rsidP="006D1E47">
      <w:pPr>
        <w:numPr>
          <w:ilvl w:val="2"/>
          <w:numId w:val="7"/>
        </w:numPr>
        <w:ind w:right="0" w:hanging="360"/>
      </w:pPr>
      <w:r>
        <w:t xml:space="preserve">kopii dokumentów i materiałów otrzymanych z innych instytucji lub urzędów (w tym od organów administracji publicznej), o ile ich treść ma wpływ na realizację przedmiotu Umowy, </w:t>
      </w:r>
    </w:p>
    <w:p w:rsidR="006D1E47" w:rsidRDefault="006D1E47" w:rsidP="006D1E47">
      <w:pPr>
        <w:numPr>
          <w:ilvl w:val="2"/>
          <w:numId w:val="7"/>
        </w:numPr>
        <w:ind w:right="0" w:hanging="360"/>
      </w:pPr>
      <w:r>
        <w:t xml:space="preserve">innych dokumentów i materiałów lub ich kopii poświadczonych za zgodność z oryginałem przez osoby uprawnione do reprezentowania Emitenta, o ile ich treść ma istotny wpływ na realizację przedmiotu Umowy, </w:t>
      </w:r>
    </w:p>
    <w:p w:rsidR="006D1E47" w:rsidRDefault="006D1E47" w:rsidP="006D1E47">
      <w:pPr>
        <w:spacing w:after="45"/>
        <w:ind w:left="1117" w:right="0" w:firstLine="0"/>
      </w:pPr>
    </w:p>
    <w:p w:rsidR="006D1E47" w:rsidRDefault="006D1E47" w:rsidP="006D1E47">
      <w:pPr>
        <w:numPr>
          <w:ilvl w:val="1"/>
          <w:numId w:val="8"/>
        </w:numPr>
        <w:ind w:left="1117" w:right="0" w:hanging="566"/>
      </w:pPr>
      <w:r>
        <w:t xml:space="preserve">przekazywanie Domowi Maklerskiemu wszelkich informacji i dokumentów dotyczących okoliczności mogących istotnie wpływać na zdolność Emitenta do regulowania zobowiązań wynikających z Papierów Wartościowych, </w:t>
      </w:r>
    </w:p>
    <w:p w:rsidR="006D1E47" w:rsidRDefault="006D1E47" w:rsidP="006D1E47">
      <w:pPr>
        <w:numPr>
          <w:ilvl w:val="1"/>
          <w:numId w:val="8"/>
        </w:numPr>
        <w:ind w:left="1117" w:right="0" w:hanging="566"/>
      </w:pPr>
      <w:r>
        <w:t xml:space="preserve">podjęcie wszelkich uchwał, decyzji oraz uzyskanie zgód wymaganych dla emisji oraz wydania Papierów Wartościowych,  </w:t>
      </w:r>
    </w:p>
    <w:p w:rsidR="006D1E47" w:rsidRDefault="006D1E47" w:rsidP="006D1E47">
      <w:pPr>
        <w:numPr>
          <w:ilvl w:val="1"/>
          <w:numId w:val="8"/>
        </w:numPr>
        <w:spacing w:after="133"/>
        <w:ind w:left="1117" w:right="0" w:hanging="566"/>
      </w:pPr>
      <w:r>
        <w:t xml:space="preserve">dokonanie wszelkich ogłoszeń lub innych zawiadomień wymaganych przepisami prawa. </w:t>
      </w:r>
    </w:p>
    <w:p w:rsidR="006D1E47" w:rsidRDefault="006D1E47" w:rsidP="006D1E47">
      <w:pPr>
        <w:spacing w:after="172" w:line="259" w:lineRule="auto"/>
        <w:ind w:left="0" w:right="0" w:firstLine="0"/>
        <w:jc w:val="left"/>
      </w:pPr>
      <w:r>
        <w:t xml:space="preserve"> </w:t>
      </w:r>
    </w:p>
    <w:p w:rsidR="006D1E47" w:rsidRDefault="006D1E47" w:rsidP="006D1E47">
      <w:pPr>
        <w:spacing w:after="86" w:line="259" w:lineRule="auto"/>
        <w:ind w:left="568" w:right="562" w:hanging="10"/>
        <w:jc w:val="center"/>
      </w:pPr>
      <w:r>
        <w:rPr>
          <w:b/>
          <w:i/>
        </w:rPr>
        <w:t xml:space="preserve">Sposób wykonania Umowy </w:t>
      </w:r>
    </w:p>
    <w:p w:rsidR="006D1E47" w:rsidRDefault="006D1E47" w:rsidP="006D1E47">
      <w:pPr>
        <w:spacing w:after="161" w:line="259" w:lineRule="auto"/>
        <w:ind w:left="570" w:right="566" w:hanging="10"/>
        <w:jc w:val="center"/>
      </w:pPr>
      <w:r>
        <w:rPr>
          <w:b/>
        </w:rPr>
        <w:t xml:space="preserve">§ 6. </w:t>
      </w:r>
    </w:p>
    <w:p w:rsidR="006D1E47" w:rsidRDefault="006D1E47" w:rsidP="006D1E47">
      <w:pPr>
        <w:spacing w:after="0" w:line="338" w:lineRule="auto"/>
        <w:ind w:left="0" w:right="0" w:firstLine="0"/>
      </w:pPr>
      <w:r>
        <w:t xml:space="preserve">1. Dom Maklerski wykona czynności, o których mowa w §4. ust. 1 powyżej, pod warunkiem uprzedniego otrzymania od Emitenta kompletu informacji oraz dokumentów wymienionych w </w:t>
      </w:r>
      <w:r>
        <w:rPr>
          <w:b/>
        </w:rPr>
        <w:t xml:space="preserve">Załączniku nr </w:t>
      </w:r>
      <w:r>
        <w:rPr>
          <w:b/>
          <w:shd w:val="clear" w:color="auto" w:fill="FFFF00"/>
        </w:rPr>
        <w:t>[…]</w:t>
      </w:r>
      <w:r>
        <w:t xml:space="preserve"> do Umowy.</w:t>
      </w:r>
    </w:p>
    <w:p w:rsidR="006D1E47" w:rsidRDefault="006D1E47" w:rsidP="006D1E47">
      <w:pPr>
        <w:spacing w:after="0" w:line="338" w:lineRule="auto"/>
        <w:ind w:left="0" w:right="0" w:firstLine="0"/>
      </w:pPr>
      <w:r>
        <w:t xml:space="preserve"> 2. Dom Maklerski ma prawo żądać od Emitenta dostarczenia innych niż te, o którym mowa w ust.1 powyżej, materiałów, informacji oraz złożenia wszelkich oświadczeń, które w ocenie Domu Maklerskiego są co najmniej niezbędne do należytego wykonania przedmiotu Umowy, a Emitent przekaże je Domowi Maklerskiemu nie później niż w terminie 2 dni roboczych od dnia otrzymania żądania Domu Maklerskiego.  </w:t>
      </w:r>
    </w:p>
    <w:p w:rsidR="006D1E47" w:rsidRDefault="006D1E47" w:rsidP="006D1E47">
      <w:pPr>
        <w:numPr>
          <w:ilvl w:val="0"/>
          <w:numId w:val="9"/>
        </w:numPr>
        <w:spacing w:after="124"/>
        <w:ind w:right="0" w:hanging="566"/>
      </w:pPr>
      <w:r>
        <w:t xml:space="preserve">Czynności weryfikacyjne, o których w §4. ust. 1 pkt. 1) – 3) powyżej, zostaną przeprowadzone przez Dom Maklerski w oparciu o informacje oraz dokumenty przekazane przez Emitenta. </w:t>
      </w:r>
    </w:p>
    <w:p w:rsidR="006D1E47" w:rsidRDefault="006D1E47" w:rsidP="006D1E47">
      <w:pPr>
        <w:numPr>
          <w:ilvl w:val="0"/>
          <w:numId w:val="9"/>
        </w:numPr>
        <w:ind w:right="0" w:hanging="566"/>
      </w:pPr>
      <w:r>
        <w:t xml:space="preserve">Wszelkie informacje i dokumenty przekazywane przez Emitenta Domowi Maklerskiemu winny być dostarczane w oryginałach lub kopiach poświadczonych zgodnie z reprezentacją Emitenta, albo w kopiach potwierdzonych notarialnie, o ile zażąda tego Dom Maklerski.  </w:t>
      </w:r>
    </w:p>
    <w:p w:rsidR="006D1E47" w:rsidRDefault="006D1E47" w:rsidP="006D1E47">
      <w:pPr>
        <w:numPr>
          <w:ilvl w:val="0"/>
          <w:numId w:val="9"/>
        </w:numPr>
        <w:ind w:right="0" w:hanging="566"/>
      </w:pPr>
      <w:r>
        <w:lastRenderedPageBreak/>
        <w:t xml:space="preserve">Emitent zapewni Domowi Maklerskiemu, na jego żądanie, dostęp do wszelkich dokumentów i informacji, które w ocenie Domu Maklerskiego okażą się niezbędne do wykonania obowiązków wynikających z niniejszej Umowy.  </w:t>
      </w:r>
    </w:p>
    <w:p w:rsidR="006D1E47" w:rsidRDefault="006D1E47" w:rsidP="006D1E47">
      <w:pPr>
        <w:numPr>
          <w:ilvl w:val="0"/>
          <w:numId w:val="9"/>
        </w:numPr>
        <w:spacing w:after="122"/>
        <w:ind w:right="0" w:hanging="566"/>
      </w:pPr>
      <w:r>
        <w:t xml:space="preserve">Dom Maklerski ma prawo wstrzymać się z wykonaniem obowiązków wynikających z niniejszej Umowy, w szczególności wstrzymać się z wykonaniem czynności, o których mowa w §4. ust. 1 pkt. 4) oraz 5), do momentu przekazania przez Emitenta kompletu dokumentów, informacji oraz oświadczeń wymaganych zgodnie z niniejszym §6.  </w:t>
      </w:r>
    </w:p>
    <w:p w:rsidR="006D1E47" w:rsidRDefault="006D1E47" w:rsidP="006D1E47">
      <w:pPr>
        <w:spacing w:after="137" w:line="259" w:lineRule="auto"/>
        <w:ind w:left="566" w:right="0" w:firstLine="0"/>
        <w:jc w:val="left"/>
      </w:pPr>
      <w:r>
        <w:t xml:space="preserve"> </w:t>
      </w:r>
    </w:p>
    <w:p w:rsidR="006D1E47" w:rsidRDefault="006D1E47" w:rsidP="006D1E47">
      <w:pPr>
        <w:spacing w:after="86" w:line="259" w:lineRule="auto"/>
        <w:ind w:left="568" w:right="0" w:hanging="10"/>
        <w:jc w:val="center"/>
      </w:pPr>
      <w:r>
        <w:rPr>
          <w:b/>
          <w:i/>
        </w:rPr>
        <w:t xml:space="preserve">Zasady prowadzenia Ewidencji </w:t>
      </w:r>
    </w:p>
    <w:p w:rsidR="006D1E47" w:rsidRDefault="006D1E47" w:rsidP="006D1E47">
      <w:pPr>
        <w:spacing w:after="162" w:line="259" w:lineRule="auto"/>
        <w:ind w:left="570" w:right="0" w:hanging="10"/>
        <w:jc w:val="center"/>
      </w:pPr>
      <w:r>
        <w:rPr>
          <w:b/>
        </w:rPr>
        <w:t xml:space="preserve">§ 7. </w:t>
      </w:r>
    </w:p>
    <w:p w:rsidR="006D1E47" w:rsidRDefault="006D1E47" w:rsidP="006D1E47">
      <w:pPr>
        <w:numPr>
          <w:ilvl w:val="0"/>
          <w:numId w:val="10"/>
        </w:numPr>
        <w:ind w:right="0" w:hanging="566"/>
      </w:pPr>
      <w:r>
        <w:t xml:space="preserve">Dom Maklerski tworzy i prowadzi Ewidencję osób uprawnionych z Papierów Wartościowych na zasadach określonych w Ustawie o obrocie oraz wydanych do niej aktów wykonawczych regulujących działalność maklerską.  </w:t>
      </w:r>
    </w:p>
    <w:p w:rsidR="006D1E47" w:rsidRDefault="006D1E47" w:rsidP="006D1E47">
      <w:pPr>
        <w:numPr>
          <w:ilvl w:val="0"/>
          <w:numId w:val="10"/>
        </w:numPr>
        <w:ind w:right="0" w:hanging="566"/>
      </w:pPr>
      <w:r>
        <w:t xml:space="preserve">Dom Maklerski utworzy Ewidencję wyłącznie pod warunkiem, że: </w:t>
      </w:r>
    </w:p>
    <w:p w:rsidR="006D1E47" w:rsidRDefault="006D1E47" w:rsidP="006D1E47">
      <w:pPr>
        <w:numPr>
          <w:ilvl w:val="2"/>
          <w:numId w:val="11"/>
        </w:numPr>
        <w:ind w:left="1117" w:right="0" w:hanging="566"/>
      </w:pPr>
      <w:r>
        <w:t xml:space="preserve">w ocenie Domu Maklerskiego zostały spełnione wymogi będące przedmiotem weryfikacji dokonanej w zakresie określonym w §4. ust. 1 pkt. 1) – 3) Umowy, lub </w:t>
      </w:r>
    </w:p>
    <w:p w:rsidR="006D1E47" w:rsidRDefault="006D1E47" w:rsidP="006D1E47">
      <w:pPr>
        <w:numPr>
          <w:ilvl w:val="2"/>
          <w:numId w:val="11"/>
        </w:numPr>
        <w:ind w:left="1117" w:right="0" w:hanging="566"/>
      </w:pPr>
      <w:r>
        <w:t xml:space="preserve">w przypadku ujawnienia nieprawidłowości lub niezgodności w toku tej weryfikacji – wszystkie nieprawidłowości lub niezgodności zostaną przez Emitenta w całości usunięte albo – w ocenie Domu Maklerskiego – nie zagrażają bezpieczeństwu obrotu ani interesom inwestorów. </w:t>
      </w:r>
    </w:p>
    <w:p w:rsidR="006D1E47" w:rsidRDefault="006D1E47" w:rsidP="006D1E47">
      <w:pPr>
        <w:numPr>
          <w:ilvl w:val="0"/>
          <w:numId w:val="10"/>
        </w:numPr>
        <w:spacing w:after="124"/>
        <w:ind w:right="0" w:hanging="566"/>
      </w:pPr>
      <w:r>
        <w:t xml:space="preserve">Utworzenie Ewidencji nastąpi niezwłocznie, jednak nie wcześniej niż po przekazaniu przez Emitenta wymaganych dokumentów, informacji lub oświadczeń, stosownie do §6. ust. 6 powyżej, w szczególności nie wcześniej niż po przekazaniu przez Emitenta danych, o których w §5. ust. 2 pkt 4) powyżej.   </w:t>
      </w:r>
    </w:p>
    <w:p w:rsidR="006D1E47" w:rsidRDefault="006D1E47" w:rsidP="006D1E47">
      <w:pPr>
        <w:numPr>
          <w:ilvl w:val="0"/>
          <w:numId w:val="10"/>
        </w:numPr>
        <w:ind w:right="0" w:hanging="566"/>
      </w:pPr>
      <w:r>
        <w:t xml:space="preserve">Ewidencja będzie prowadzona przez Dom Maklerski w postaci elektronicznej, natomiast zakres informacji ujawnionych w ramach Ewidencji będzie zawierać co najmniej: dane identyfikujące osoby uprawnione z Papierów Wartościowych wraz ze wskazaniem liczby Papierów Wartościowych przysługującej tym osobom, a także opis wszystkich istotnych cech Papierów Wartościowych.  </w:t>
      </w:r>
    </w:p>
    <w:p w:rsidR="006D1E47" w:rsidRDefault="006D1E47" w:rsidP="006D1E47">
      <w:pPr>
        <w:numPr>
          <w:ilvl w:val="0"/>
          <w:numId w:val="10"/>
        </w:numPr>
        <w:spacing w:after="15"/>
        <w:ind w:right="0" w:hanging="566"/>
      </w:pPr>
      <w:r>
        <w:t xml:space="preserve">Prawa z Papierów Wartościowych powstają z momentem utworzenia Ewidencji przez Dom </w:t>
      </w:r>
    </w:p>
    <w:p w:rsidR="006D1E47" w:rsidRDefault="006D1E47" w:rsidP="006D1E47">
      <w:pPr>
        <w:ind w:left="551" w:right="0" w:firstLine="0"/>
      </w:pPr>
      <w:r>
        <w:t xml:space="preserve">Maklerski. Przez moment utworzenia Ewidencji rozumie się dokonanie przez Dom Maklerski wpisu wszystkich osób uprawnionych z Papierów Wartościowych, na podstawie informacji oraz dokumentów przedstawionych przez Emitenta. Prawa z Papierów Wartościowych będą przysługiwać osobom wskazanym w Ewidencji jako uprawnione z Papierów Wartościowych. </w:t>
      </w:r>
    </w:p>
    <w:p w:rsidR="006D1E47" w:rsidRDefault="006D1E47" w:rsidP="006D1E47">
      <w:pPr>
        <w:numPr>
          <w:ilvl w:val="0"/>
          <w:numId w:val="10"/>
        </w:numPr>
        <w:ind w:right="0" w:hanging="566"/>
      </w:pPr>
      <w:r>
        <w:t xml:space="preserve">Do momentu zarejestrowania Papierów Wartościowych w Krajowym Depozycie:  </w:t>
      </w:r>
    </w:p>
    <w:p w:rsidR="006D1E47" w:rsidRDefault="006D1E47" w:rsidP="006D1E47">
      <w:pPr>
        <w:numPr>
          <w:ilvl w:val="1"/>
          <w:numId w:val="10"/>
        </w:numPr>
        <w:ind w:left="1117" w:right="0" w:hanging="566"/>
      </w:pPr>
      <w:r>
        <w:t xml:space="preserve">umowa zobowiązująca do przeniesienia Papierów Wartościowych przenosi je z chwilą dokonania wpisu w Ewidencji, wskazującego nabywcę oraz listę nabytych przez niego Papierów Wartościowych; </w:t>
      </w:r>
    </w:p>
    <w:p w:rsidR="006D1E47" w:rsidRDefault="006D1E47" w:rsidP="006D1E47">
      <w:pPr>
        <w:numPr>
          <w:ilvl w:val="1"/>
          <w:numId w:val="10"/>
        </w:numPr>
        <w:ind w:left="1117" w:right="0" w:hanging="566"/>
      </w:pPr>
      <w:r>
        <w:t xml:space="preserve">w przypadku, gdy nabycie Papierów Wartościowych nastąpiło na podstawie zdarzenia powodującego z mocy ustawy ich przeniesienie na nabywcę, Dom Maklerski dokona wpisu w Ewidencji na żądanie nabywcy. </w:t>
      </w:r>
    </w:p>
    <w:p w:rsidR="006D1E47" w:rsidRDefault="006D1E47" w:rsidP="006D1E47">
      <w:pPr>
        <w:numPr>
          <w:ilvl w:val="0"/>
          <w:numId w:val="10"/>
        </w:numPr>
        <w:spacing w:after="13"/>
        <w:ind w:left="551" w:right="0" w:hanging="551"/>
      </w:pPr>
      <w:r>
        <w:t xml:space="preserve">W przypadkach, o których mowa w ust. 6 powyżej, Dom Maklerski dokona odpowiedniego wpisu w Ewidencji na żądanie nabywcy Papierów Wartościowych, niezwłocznie po przedstawieniu przez niego dokumentu uzasadniającego tytuł prawny do przedmiotowego </w:t>
      </w:r>
      <w:r>
        <w:lastRenderedPageBreak/>
        <w:t>żądania, a także po złożeniu przez tego nabywcę oświadczeń wymaganych przez Dom Maklerski.</w:t>
      </w:r>
    </w:p>
    <w:p w:rsidR="006D1E47" w:rsidRDefault="006D1E47" w:rsidP="006D1E47">
      <w:pPr>
        <w:numPr>
          <w:ilvl w:val="0"/>
          <w:numId w:val="10"/>
        </w:numPr>
        <w:ind w:right="0" w:hanging="566"/>
      </w:pPr>
      <w:r>
        <w:t>Dom Maklerski jest zobowiązany do wydawania osobom uprawnionym z Papierów Wartościowych zaświadczeń z Ewidencji, w przypadkach oraz na zasadach określonych w [</w:t>
      </w:r>
      <w:r>
        <w:rPr>
          <w:i/>
          <w:shd w:val="clear" w:color="auto" w:fill="FFFF00"/>
        </w:rPr>
        <w:t>Ustawie o obligacjach</w:t>
      </w:r>
      <w:r>
        <w:rPr>
          <w:shd w:val="clear" w:color="auto" w:fill="FFFF00"/>
        </w:rPr>
        <w:t xml:space="preserve"> / </w:t>
      </w:r>
      <w:r>
        <w:rPr>
          <w:i/>
          <w:shd w:val="clear" w:color="auto" w:fill="FFFF00"/>
        </w:rPr>
        <w:t>Ustawie o funduszach</w:t>
      </w:r>
      <w:r>
        <w:t xml:space="preserve">]. </w:t>
      </w:r>
    </w:p>
    <w:p w:rsidR="006D1E47" w:rsidRDefault="006D1E47" w:rsidP="006D1E47">
      <w:pPr>
        <w:numPr>
          <w:ilvl w:val="0"/>
          <w:numId w:val="10"/>
        </w:numPr>
        <w:ind w:right="0" w:hanging="566"/>
      </w:pPr>
      <w:r>
        <w:t xml:space="preserve">Z momentem utworzenia Ewidencji Dom Maklerski staje się bezwarunkowo i nieodwołalnie umocowany do zawarcia w imieniu Emitenta umowy, której przedmiotem jest rejestracja Papierów Wartościowych w Krajowym Depozycie a Emitent bezwarunkowo i nieodwołalnie upoważnia Dom Maklerski do reprezentowania Emitenta we wszelkich czynnościach koniecznych lub wymaganych w celu rejestracji tych Papierów Wartościowych w Krajowym Depozycie. </w:t>
      </w:r>
    </w:p>
    <w:p w:rsidR="006D1E47" w:rsidRDefault="006D1E47" w:rsidP="006D1E47">
      <w:pPr>
        <w:numPr>
          <w:ilvl w:val="0"/>
          <w:numId w:val="10"/>
        </w:numPr>
        <w:ind w:right="0" w:hanging="566"/>
      </w:pPr>
      <w:r>
        <w:t xml:space="preserve">Dom Maklerski jest obowiązany złożyć w Krajowym Depozycie wszelkie oświadczenia oraz dokumenty, które zgodnie z Regulaminem KDPW są wymagane do zawarcia tej umowy w imieniu Emitenta, w terminie 2 dni roboczych od dnia utworzenia Ewidencji, chyba że Papiery Wartościowe zostaną umorzone przed upływem tego terminu. Jeżeli Papiery Wartościowe zostaną umorzone przed zawarciem umowy, o której mowa w zdaniu poprzednim, ale po złożeniu oświadczeń i dokumentów wymaganych do jej zawarcia, Dom Maklerski niezwłocznie poinformuje o tym Krajowy Depozyt. </w:t>
      </w:r>
    </w:p>
    <w:p w:rsidR="006D1E47" w:rsidRDefault="006D1E47" w:rsidP="006D1E47">
      <w:pPr>
        <w:numPr>
          <w:ilvl w:val="0"/>
          <w:numId w:val="10"/>
        </w:numPr>
        <w:ind w:right="0" w:hanging="566"/>
      </w:pPr>
      <w:r>
        <w:t xml:space="preserve">Od chwili zarejestrowania Papierów Wartościowych w Krajowym Depozycie, wpisy w Ewidencji wywołują skutki prawne związane z zapisem na rachunkach papierów wartościowych.  </w:t>
      </w:r>
    </w:p>
    <w:p w:rsidR="006D1E47" w:rsidRDefault="006D1E47" w:rsidP="006D1E47">
      <w:pPr>
        <w:numPr>
          <w:ilvl w:val="0"/>
          <w:numId w:val="10"/>
        </w:numPr>
        <w:spacing w:after="122"/>
        <w:ind w:right="0" w:hanging="566"/>
      </w:pPr>
      <w:r>
        <w:t xml:space="preserve">Dom Maklerski przechowuje kopie dokumentów stanowiących podstawę wpisów dokonywanych w Ewidencji przez okres 5 lat, licząc od końca roku kalendarzowego, w którym to roku zdarzenie miało miejsce, o ile z odrębnych przepisów nie wynika inaczej.  </w:t>
      </w:r>
    </w:p>
    <w:p w:rsidR="006D1E47" w:rsidRDefault="006D1E47" w:rsidP="006D1E47">
      <w:pPr>
        <w:spacing w:after="171" w:line="259" w:lineRule="auto"/>
        <w:ind w:left="0" w:right="0" w:firstLine="0"/>
        <w:jc w:val="left"/>
      </w:pPr>
      <w:r>
        <w:t xml:space="preserve"> </w:t>
      </w:r>
    </w:p>
    <w:p w:rsidR="006D1E47" w:rsidRDefault="006D1E47" w:rsidP="006D1E47">
      <w:pPr>
        <w:spacing w:after="144" w:line="259" w:lineRule="auto"/>
        <w:ind w:left="568" w:right="567" w:hanging="10"/>
        <w:jc w:val="center"/>
      </w:pPr>
      <w:r>
        <w:rPr>
          <w:b/>
          <w:i/>
        </w:rPr>
        <w:t xml:space="preserve">Odpowiedzialność Domu Maklerskiego </w:t>
      </w:r>
    </w:p>
    <w:p w:rsidR="006D1E47" w:rsidRDefault="006D1E47" w:rsidP="006D1E47">
      <w:pPr>
        <w:spacing w:after="172" w:line="259" w:lineRule="auto"/>
        <w:ind w:left="570" w:right="566" w:hanging="10"/>
        <w:jc w:val="center"/>
      </w:pPr>
      <w:r>
        <w:rPr>
          <w:b/>
        </w:rPr>
        <w:t xml:space="preserve">§ 8. </w:t>
      </w:r>
    </w:p>
    <w:p w:rsidR="006D1E47" w:rsidRDefault="006D1E47" w:rsidP="006D1E47">
      <w:pPr>
        <w:numPr>
          <w:ilvl w:val="0"/>
          <w:numId w:val="12"/>
        </w:numPr>
        <w:ind w:right="0" w:hanging="566"/>
      </w:pPr>
      <w:r>
        <w:t xml:space="preserve">Dom Maklerski zobowiązuje się bezzwłocznie informować Emitenta o wszelkich znanych mu opóźnieniach, problemach i przeszkodach, które mogą mieć wpływ na należyte i terminowe wykonanie Umowy. </w:t>
      </w:r>
    </w:p>
    <w:p w:rsidR="006D1E47" w:rsidRDefault="006D1E47" w:rsidP="006D1E47">
      <w:pPr>
        <w:numPr>
          <w:ilvl w:val="0"/>
          <w:numId w:val="12"/>
        </w:numPr>
        <w:ind w:right="0" w:hanging="566"/>
      </w:pPr>
      <w:r>
        <w:t xml:space="preserve">Dom Maklerski jest zobowiązany wykonywać czynności określone w § 4 ust. 1 Umowy w sposób rzetelny i niezależny, z zachowaniem należytej staranności wynikającej z profesjonalnego charakteru prowadzonej przez niego działalności. Z zastrzeżeniem ustępów poniżej, Dom Maklerski odpowiada za szkody spowodowane niewykonaniem lub nienależytym wykonaniem czynności, o których mowa w § 4 ust. 1 Umowy.  </w:t>
      </w:r>
    </w:p>
    <w:p w:rsidR="006D1E47" w:rsidRDefault="006D1E47" w:rsidP="006D1E47">
      <w:pPr>
        <w:numPr>
          <w:ilvl w:val="0"/>
          <w:numId w:val="12"/>
        </w:numPr>
        <w:ind w:right="0" w:hanging="566"/>
      </w:pPr>
      <w:r>
        <w:t xml:space="preserve">Dom Maklerski nie ponosi odpowiedzialności za: </w:t>
      </w:r>
    </w:p>
    <w:p w:rsidR="006D1E47" w:rsidRDefault="006D1E47" w:rsidP="006D1E47">
      <w:pPr>
        <w:numPr>
          <w:ilvl w:val="1"/>
          <w:numId w:val="12"/>
        </w:numPr>
        <w:ind w:left="1117" w:right="0" w:hanging="566"/>
      </w:pPr>
      <w:r>
        <w:t xml:space="preserve">szkody wynikłe z niedochowania przez niego terminów z przyczyn od niego niezawinionych lub niezależnych, w szczególności związanych z brakiem stosownych decyzji KDPW, </w:t>
      </w:r>
    </w:p>
    <w:p w:rsidR="006D1E47" w:rsidRDefault="006D1E47" w:rsidP="006D1E47">
      <w:pPr>
        <w:numPr>
          <w:ilvl w:val="1"/>
          <w:numId w:val="12"/>
        </w:numPr>
        <w:ind w:left="1117" w:right="0" w:hanging="566"/>
      </w:pPr>
      <w:r>
        <w:t xml:space="preserve">szkody wynikłe na skutek rozstrzygnięć właściwych władz i organów, a w szczególności KDPW, wynikających z okoliczności lub na skutek zdarzeń, za które Dom Maklerski nie ponosi odpowiedzialności, </w:t>
      </w:r>
    </w:p>
    <w:p w:rsidR="006D1E47" w:rsidRDefault="006D1E47" w:rsidP="006D1E47">
      <w:pPr>
        <w:numPr>
          <w:ilvl w:val="1"/>
          <w:numId w:val="12"/>
        </w:numPr>
        <w:ind w:left="1117" w:right="0" w:hanging="566"/>
      </w:pPr>
      <w:r>
        <w:t xml:space="preserve">szkody wynikłe na skutek niezastosowania się przez Dom Maklerski do postanowień niniejszej Umowy, pisemnych zaleceń Domu Maklerskiego, bądź wykonania zalecanych działań z opóźnieniem lub jedynie częściowo, bądź wadliwie albo wbrew zaleceniom, </w:t>
      </w:r>
    </w:p>
    <w:p w:rsidR="006D1E47" w:rsidRDefault="006D1E47" w:rsidP="006D1E47">
      <w:pPr>
        <w:numPr>
          <w:ilvl w:val="1"/>
          <w:numId w:val="12"/>
        </w:numPr>
        <w:ind w:left="1117" w:right="0" w:hanging="566"/>
      </w:pPr>
      <w:r>
        <w:t xml:space="preserve">za szkody powstałe na skutek działania siły wyższej, </w:t>
      </w:r>
    </w:p>
    <w:p w:rsidR="006D1E47" w:rsidRDefault="006D1E47" w:rsidP="006D1E47">
      <w:pPr>
        <w:numPr>
          <w:ilvl w:val="1"/>
          <w:numId w:val="12"/>
        </w:numPr>
        <w:ind w:left="1117" w:right="0" w:hanging="566"/>
      </w:pPr>
      <w:r>
        <w:lastRenderedPageBreak/>
        <w:t xml:space="preserve">jakikolwiek aspekt związany z procesem proponowania nabycia lub oferowania Papierów Wartościowych, prowadzonym przez Emitenta lub osobę trzecią działającą w tym zakresie na zlecenie Emitenta, poza obowiązkami Domu Maklerskiego polegającymi na weryfikacji zgodności dokumentacji i oświadczeń przedstawionych przez Emitenta z wymogami dotyczącymi oferowania Papierów Wartościowych, wynikającymi z przepisów prawa, </w:t>
      </w:r>
    </w:p>
    <w:p w:rsidR="006D1E47" w:rsidRDefault="006D1E47" w:rsidP="006D1E47">
      <w:pPr>
        <w:numPr>
          <w:ilvl w:val="1"/>
          <w:numId w:val="12"/>
        </w:numPr>
        <w:ind w:left="1117" w:right="0" w:hanging="566"/>
      </w:pPr>
      <w:r>
        <w:t xml:space="preserve">nieutworzenie Ewidencji, wpisy w Ewidencji nieodpowiadające stanowi faktycznemu, lub za szkody poniesione przez Emitenta lub osoby uprawnione z Papierów Wartościowych wywołane brakiem wpisu lub wpisem w Ewidencji, jeżeli okoliczności te nastąpiły wskutek nieprzekazania lub przekazania niekompletnych danych przez Emitenta, lub innych dokumentów, informacji oraz oświadczeń wymaganych do utworzenia Ewidencji przez Dom Maklerski.  </w:t>
      </w:r>
    </w:p>
    <w:p w:rsidR="006D1E47" w:rsidRDefault="006D1E47" w:rsidP="006D1E47">
      <w:pPr>
        <w:numPr>
          <w:ilvl w:val="0"/>
          <w:numId w:val="12"/>
        </w:numPr>
        <w:ind w:right="0" w:hanging="566"/>
      </w:pPr>
      <w:r>
        <w:t xml:space="preserve">Dom Maklerski nie odpowiada za opóźnienia wynikłe z przyczyn od siebie niezależnych, w szczególności dotyczy to: </w:t>
      </w:r>
    </w:p>
    <w:p w:rsidR="006D1E47" w:rsidRDefault="006D1E47" w:rsidP="006D1E47">
      <w:pPr>
        <w:numPr>
          <w:ilvl w:val="1"/>
          <w:numId w:val="12"/>
        </w:numPr>
        <w:ind w:left="1117" w:right="0" w:hanging="566"/>
      </w:pPr>
      <w:r>
        <w:t xml:space="preserve">realizacji zadań zależnych od decyzji i czynności Emitenta i / lub podmiotu oferującego Papiery Wartościowe, w tym nieprzekazania Domowi Maklerskiemu przez Emitenta i / lub podmiot oferujący Papiery Wartościowe materiałów lub informacji niezbędnych do wykonania przedmiotu Umowy, </w:t>
      </w:r>
    </w:p>
    <w:p w:rsidR="006D1E47" w:rsidRDefault="006D1E47" w:rsidP="006D1E47">
      <w:pPr>
        <w:numPr>
          <w:ilvl w:val="1"/>
          <w:numId w:val="12"/>
        </w:numPr>
        <w:spacing w:after="92" w:line="320" w:lineRule="auto"/>
        <w:ind w:left="1117" w:right="0" w:hanging="566"/>
      </w:pPr>
      <w:r>
        <w:t xml:space="preserve">opóźnień wywołanych działaniem lub zaniechaniem Emitenta i / lub podmiotu oferującego Papiery Wartościowe lub innych podmiotów uczestniczących w realizacji zlecenia, </w:t>
      </w:r>
    </w:p>
    <w:p w:rsidR="006D1E47" w:rsidRDefault="006D1E47" w:rsidP="006D1E47">
      <w:pPr>
        <w:numPr>
          <w:ilvl w:val="1"/>
          <w:numId w:val="12"/>
        </w:numPr>
        <w:ind w:left="1117" w:right="0" w:hanging="566"/>
      </w:pPr>
      <w:r>
        <w:t xml:space="preserve">opóźnień spowodowanych brakiem dostarczenia przez Emitenta materiałów, informacji lub oświadczeń żądanych przez Dom Maklerski na podstawie niniejszej Umowy. </w:t>
      </w:r>
    </w:p>
    <w:p w:rsidR="006D1E47" w:rsidRDefault="006D1E47" w:rsidP="006D1E47">
      <w:pPr>
        <w:numPr>
          <w:ilvl w:val="0"/>
          <w:numId w:val="12"/>
        </w:numPr>
        <w:spacing w:after="131"/>
        <w:ind w:right="0" w:hanging="566"/>
      </w:pPr>
      <w:r>
        <w:t xml:space="preserve">Opóźnienia, o których mowa w ust. 4 powyżej, powodują automatyczne, odpowiednie przesunięcie terminów realizacji zlecenia, o ile dokonanie określonych w nich czynności nie jest możliwe w terminie wcześniejszym, bez konieczności ich zmiany.  </w:t>
      </w:r>
    </w:p>
    <w:p w:rsidR="006D1E47" w:rsidRDefault="006D1E47" w:rsidP="006D1E47">
      <w:pPr>
        <w:numPr>
          <w:ilvl w:val="0"/>
          <w:numId w:val="12"/>
        </w:numPr>
        <w:ind w:right="0" w:hanging="566"/>
      </w:pPr>
      <w:r>
        <w:t xml:space="preserve">W granicach wyznaczonych przedmiotem Umowy Dom Maklerski nie ponosi odpowiedzialności za decyzje KDPW wydane na skutek okoliczności niezależnych od Domu Maklerskiego. Dotyczy to w szczególności uwag i zastrzeżeń zgłoszonych przez te organy, a wynikających ze stosowanej przez nie własnej wykładni przepisów prawa, bądź postanowień innych aktów prawnych regulujących problematykę obrotu papierami wartościowymi i rejestrowanie papierów wartościowych w KDPW. </w:t>
      </w:r>
    </w:p>
    <w:p w:rsidR="006D1E47" w:rsidRDefault="006D1E47" w:rsidP="006D1E47">
      <w:pPr>
        <w:numPr>
          <w:ilvl w:val="0"/>
          <w:numId w:val="12"/>
        </w:numPr>
        <w:spacing w:after="123"/>
        <w:ind w:right="0" w:hanging="566"/>
      </w:pPr>
      <w:r>
        <w:t xml:space="preserve">Dom Maklerski nie ponosi odpowiedzialności za skutki niezastosowania się przez Emitenta do jego wskazówek, poleceń, nie ponosi także odpowiedzialności za nieterminowość Emitenta oraz za otrzymanie od Emitenta i zweryfikowanie przez Dom Maklerski materiały i informacje i ma prawo uważać, że są one kompletne i prawdziwe oraz obejmują wszystkie dokumenty i informacje niezbędne dla wykonania Umowy. Jakiekolwiek ich zatajenie w całości lub w części, nawet nieświadome, jak również wprowadzenie w błąd w jakikolwiek sposób, wyłącza odpowiedzialność Dom Maklerskiego za wykonanie Umowy w odpowiednim zakresie i szkody, jakie Emitent może w związku z tym ponieść w przyszłości.  </w:t>
      </w:r>
    </w:p>
    <w:p w:rsidR="006D1E47" w:rsidRDefault="006D1E47" w:rsidP="006D1E47">
      <w:pPr>
        <w:spacing w:after="171" w:line="259" w:lineRule="auto"/>
        <w:ind w:left="0" w:right="0" w:firstLine="0"/>
        <w:jc w:val="left"/>
      </w:pPr>
      <w:r>
        <w:t xml:space="preserve"> </w:t>
      </w:r>
    </w:p>
    <w:p w:rsidR="006D1E47" w:rsidRDefault="006D1E47" w:rsidP="006D1E47">
      <w:pPr>
        <w:spacing w:after="144" w:line="259" w:lineRule="auto"/>
        <w:ind w:left="568" w:right="565" w:hanging="10"/>
        <w:jc w:val="center"/>
      </w:pPr>
      <w:r>
        <w:rPr>
          <w:b/>
          <w:i/>
        </w:rPr>
        <w:t xml:space="preserve">Odpowiedzialność Emitenta </w:t>
      </w:r>
    </w:p>
    <w:p w:rsidR="006D1E47" w:rsidRDefault="006D1E47" w:rsidP="006D1E47">
      <w:pPr>
        <w:spacing w:after="174" w:line="259" w:lineRule="auto"/>
        <w:ind w:left="570" w:right="566" w:hanging="10"/>
        <w:jc w:val="center"/>
      </w:pPr>
      <w:r>
        <w:rPr>
          <w:b/>
        </w:rPr>
        <w:t xml:space="preserve">§ 9. </w:t>
      </w:r>
    </w:p>
    <w:p w:rsidR="006D1E47" w:rsidRDefault="006D1E47" w:rsidP="006D1E47">
      <w:pPr>
        <w:numPr>
          <w:ilvl w:val="0"/>
          <w:numId w:val="13"/>
        </w:numPr>
        <w:spacing w:after="14"/>
        <w:ind w:right="0" w:hanging="566"/>
      </w:pPr>
      <w:r>
        <w:t xml:space="preserve">Emitent ponosi pełną odpowiedzialność za szkody Domu Maklerskiego wynikające z nałożenia na Dom Maklerski jakichkolwiek kar, grzywien lub obowiązków o charakterze administracyjnoprawnym (a także kosztów prawnych i innych z tym związanych), w związku z czynnościami Domu Maklerskiego podejmowanymi na podstawie niniejszej umowy, wyłącznie w przypadku, gdy ww. szkody Domu Maklerskiego spowodowane będą dokonanymi działaniami </w:t>
      </w:r>
      <w:r>
        <w:lastRenderedPageBreak/>
        <w:t xml:space="preserve">lub zaniechaniami Emitenta, za które Emitent ponosi odpowiedzialność, w szczególności Emitent ponosi pełną odpowiedzialność za szkody spowodowane przekazaniem Domowi </w:t>
      </w:r>
    </w:p>
    <w:p w:rsidR="006D1E47" w:rsidRDefault="006D1E47" w:rsidP="006D1E47">
      <w:pPr>
        <w:ind w:left="551" w:right="0" w:firstLine="0"/>
      </w:pPr>
      <w:r>
        <w:t xml:space="preserve">Maklerskiemu przez Emitenta błędnej informacji, zatajeniem przez Emitenta ważnych informacji, przekazaniem niepoprawnych dokumentów lub informacji oraz za świadome wprowadzenie w błąd Domu Maklerskiego. </w:t>
      </w:r>
    </w:p>
    <w:p w:rsidR="006D1E47" w:rsidRDefault="006D1E47" w:rsidP="006D1E47">
      <w:pPr>
        <w:numPr>
          <w:ilvl w:val="0"/>
          <w:numId w:val="13"/>
        </w:numPr>
        <w:ind w:right="0" w:hanging="566"/>
      </w:pPr>
      <w:r>
        <w:t xml:space="preserve">Emitent zrzeka się dochodzenia od Domu Maklerskiego oraz jakichkolwiek osób działających w jego imieniu lub na jego zlecenie jakichkolwiek roszczeń powstałych w wyniku działania lub zaniechania Domu Maklerskiego w związku z wykonywaniem niniejszej Umowy, o ile podstawą powstania roszczenia nie było działanie lub zaniechanie Domu Maklerskiego oraz jakichkolwiek osób działających w jego imieniu lub na jego zlecenie z winy umyślnej lub rażącego niedbalstwa. W przypadku, gdyby powyższe zrzeczenie okazało się z jakichkolwiek przyczyn nieważne bądź nieskuteczne, Emitent zobowiązuje się nie wysuwać wobec Domu Maklerskiego jakichkolwiek roszczeń pozostających w związku z wykonywaniem przez Dom Maklerski jego funkcji lub Umowy. </w:t>
      </w:r>
    </w:p>
    <w:p w:rsidR="006D1E47" w:rsidRDefault="006D1E47" w:rsidP="006D1E47">
      <w:pPr>
        <w:numPr>
          <w:ilvl w:val="0"/>
          <w:numId w:val="13"/>
        </w:numPr>
        <w:spacing w:after="13"/>
        <w:ind w:right="0" w:hanging="566"/>
      </w:pPr>
      <w:r>
        <w:t xml:space="preserve">Z zastrzeżeniem przypadków wynikających z winy umyślnej lub rażącego niedbalstwa Domu </w:t>
      </w:r>
    </w:p>
    <w:p w:rsidR="006D1E47" w:rsidRDefault="006D1E47" w:rsidP="006D1E47">
      <w:pPr>
        <w:ind w:left="551" w:right="0" w:firstLine="0"/>
      </w:pPr>
      <w:r>
        <w:t xml:space="preserve">Maklerskiego, Emitent zobowiązuje się zwolnić Dom Maklerski z jakichkolwiek obowiązków świadczenia na rzecz podmiotów innych niż Emitent z tytułu niewykonania lub nienależytego wykonania Umowy, a także w przypadku wypowiedzenia przez Dom Maklerski Umowy. </w:t>
      </w:r>
    </w:p>
    <w:p w:rsidR="006D1E47" w:rsidRDefault="006D1E47" w:rsidP="006D1E47">
      <w:pPr>
        <w:numPr>
          <w:ilvl w:val="0"/>
          <w:numId w:val="13"/>
        </w:numPr>
        <w:spacing w:after="122"/>
        <w:ind w:right="0" w:hanging="566"/>
      </w:pPr>
      <w:r>
        <w:t xml:space="preserve">Emitent ponosi wyłączoną odpowiedzialność za prawidłowy przebieg proponowania lub oferowania Papierów Wartościowych, w szczególności jest odpowiedzialny za zapewnienie, aby oferowane przez niego Papiery Wartościowe nie wiązały się z koniecznością sporządzenia prospektu emisyjnego, memorandum informacyjnego lub innego dokumentu ofertowego (niż warunki emisji). Emitent ponosi również wyłączną odpowiedzialność za zapewnienie, aby oferta emitowanych przez niego Papierów Wartościowych nie była skierowana do nieoznaczonego kręgu adresatów lub do więcej niż 149 adresatów w okresie ostatnich 12 miesięcy.  </w:t>
      </w:r>
    </w:p>
    <w:p w:rsidR="006D1E47" w:rsidRDefault="006D1E47" w:rsidP="006D1E47">
      <w:pPr>
        <w:spacing w:after="137" w:line="259" w:lineRule="auto"/>
        <w:ind w:left="0" w:right="0" w:firstLine="0"/>
        <w:jc w:val="left"/>
      </w:pPr>
      <w:r>
        <w:t xml:space="preserve"> </w:t>
      </w:r>
    </w:p>
    <w:p w:rsidR="006D1E47" w:rsidRDefault="006D1E47" w:rsidP="006D1E47">
      <w:pPr>
        <w:spacing w:after="34" w:line="408" w:lineRule="auto"/>
        <w:ind w:left="3625" w:right="3561" w:hanging="10"/>
        <w:jc w:val="center"/>
      </w:pPr>
      <w:r>
        <w:rPr>
          <w:b/>
          <w:i/>
        </w:rPr>
        <w:t xml:space="preserve">Informacje poufne </w:t>
      </w:r>
      <w:r>
        <w:rPr>
          <w:b/>
        </w:rPr>
        <w:t xml:space="preserve">§ 10. </w:t>
      </w:r>
    </w:p>
    <w:p w:rsidR="006D1E47" w:rsidRDefault="006D1E47" w:rsidP="006D1E47">
      <w:pPr>
        <w:numPr>
          <w:ilvl w:val="0"/>
          <w:numId w:val="14"/>
        </w:numPr>
        <w:spacing w:after="17"/>
        <w:ind w:right="0" w:hanging="566"/>
      </w:pPr>
      <w:r>
        <w:t xml:space="preserve">Każda ze Stron zobowiązuje się zachować w tajemnicy wszelkie informacje poufne, w tym tajemnice handlowe drugiej Strony ujawnione w wyniku wzajemnej współpracy. </w:t>
      </w:r>
    </w:p>
    <w:p w:rsidR="006D1E47" w:rsidRDefault="006D1E47" w:rsidP="006D1E47">
      <w:pPr>
        <w:ind w:left="551" w:right="0" w:firstLine="0"/>
      </w:pPr>
      <w:r>
        <w:t xml:space="preserve">Odpowiedzialność Stron za dochowanie tajemnicy obejmuje także zachowania ich pracowników i innych osób współpracujących ze Stronami. Strony zobowiązują się także do niewykorzystywania informacji poufnych, w tym tajemnic handlowych drugiej Strony, do celów niezwiązanych z należytym wykonywaniem niniejszej Umowy. Zakaz ten wiąże Strony przez czas nieograniczony nie dłużej jednak niż do dnia, w którym informacje zostaną upublicznione. </w:t>
      </w:r>
    </w:p>
    <w:p w:rsidR="006D1E47" w:rsidRDefault="006D1E47" w:rsidP="006D1E47">
      <w:pPr>
        <w:numPr>
          <w:ilvl w:val="0"/>
          <w:numId w:val="14"/>
        </w:numPr>
        <w:ind w:right="0" w:hanging="566"/>
      </w:pPr>
      <w:r>
        <w:t xml:space="preserve">W sytuacji udostępnienia przez Stronę ujawniającą informacji poufnych Stronie otrzymującej, Strona otrzymująca zobowiązuje się do: </w:t>
      </w:r>
    </w:p>
    <w:p w:rsidR="006D1E47" w:rsidRDefault="006D1E47" w:rsidP="006D1E47">
      <w:pPr>
        <w:numPr>
          <w:ilvl w:val="1"/>
          <w:numId w:val="14"/>
        </w:numPr>
        <w:ind w:left="1117" w:right="0" w:hanging="566"/>
      </w:pPr>
      <w:r>
        <w:t xml:space="preserve">wykorzystania wszelkich informacji poufnych wyłącznie w celu realizacji niniejszej Umowy, </w:t>
      </w:r>
    </w:p>
    <w:p w:rsidR="006D1E47" w:rsidRDefault="006D1E47" w:rsidP="006D1E47">
      <w:pPr>
        <w:numPr>
          <w:ilvl w:val="1"/>
          <w:numId w:val="14"/>
        </w:numPr>
        <w:ind w:left="1117" w:right="0" w:hanging="566"/>
      </w:pPr>
      <w:r>
        <w:t xml:space="preserve">zachowania poufności wszystkich informacji poufnych, </w:t>
      </w:r>
    </w:p>
    <w:p w:rsidR="006D1E47" w:rsidRDefault="006D1E47" w:rsidP="006D1E47">
      <w:pPr>
        <w:numPr>
          <w:ilvl w:val="1"/>
          <w:numId w:val="14"/>
        </w:numPr>
        <w:ind w:left="1117" w:right="0" w:hanging="566"/>
      </w:pPr>
      <w:r>
        <w:t>nieujawniania, bezpośrednio lub pośrednio, informacji poufnych, chyba że druga Strona wyrazi na to zgodę; nie dotyczy to obowiązku ujawnienia wynikającego z bezwzględnie obowiązujących przepisów prawa, jak również na żądanie uprawnionych organów lub sądów.</w:t>
      </w:r>
    </w:p>
    <w:p w:rsidR="006D1E47" w:rsidRDefault="006D1E47" w:rsidP="006D1E47">
      <w:pPr>
        <w:numPr>
          <w:ilvl w:val="1"/>
          <w:numId w:val="14"/>
        </w:numPr>
        <w:spacing w:after="124"/>
        <w:ind w:left="1117" w:right="0" w:hanging="566"/>
      </w:pPr>
      <w:r>
        <w:t xml:space="preserve">zrekompensowania Stronie ujawniającej wszelkich strat, które Strona ta może ponieść w wyniku naruszenia poufności przez Stronę otrzymującą, w tym wszelkich strat związanych z roszczeniami z tytułu poniesionych kosztów (wraz z kosztami prawnymi) </w:t>
      </w:r>
      <w:r>
        <w:lastRenderedPageBreak/>
        <w:t>oraz wydatków zgłaszanych wobec niej lub w związku z faktem ujawnienia takich informacji.</w:t>
      </w:r>
    </w:p>
    <w:p w:rsidR="006D1E47" w:rsidRDefault="006D1E47" w:rsidP="006D1E47">
      <w:pPr>
        <w:numPr>
          <w:ilvl w:val="0"/>
          <w:numId w:val="14"/>
        </w:numPr>
        <w:ind w:right="0" w:hanging="566"/>
      </w:pPr>
      <w:r>
        <w:t>Strony są uprawnione do przekazywania informacji uznanych za poufne na podstawie niniejszej Umowy swoim pracownikom lub doradcom, w zakresie kompetencji których mieszczą się przekazywane informacje, o ile osoby te są związane zobowiązaniem do zachowania w poufności.</w:t>
      </w:r>
    </w:p>
    <w:p w:rsidR="006D1E47" w:rsidRPr="000B51A6" w:rsidRDefault="006D1E47" w:rsidP="006D1E47">
      <w:pPr>
        <w:numPr>
          <w:ilvl w:val="0"/>
          <w:numId w:val="14"/>
        </w:numPr>
        <w:ind w:right="0" w:hanging="566"/>
      </w:pPr>
      <w:r>
        <w:t>Zasady dotyczące zachowania poufności przyjęte w ust. 1-3 powyżej obowiązują bez uszczerbku dla tajemnicy zawodowej, do zachowania której zobowiązany jest Dom Maklerski na podstawie przepisów Ustawy o obrocie.</w:t>
      </w:r>
    </w:p>
    <w:p w:rsidR="006D1E47" w:rsidRDefault="006D1E47" w:rsidP="006D1E47">
      <w:pPr>
        <w:spacing w:after="139" w:line="259" w:lineRule="auto"/>
        <w:ind w:left="54" w:right="0" w:firstLine="0"/>
        <w:jc w:val="center"/>
      </w:pPr>
      <w:r>
        <w:rPr>
          <w:b/>
          <w:i/>
        </w:rPr>
        <w:t xml:space="preserve"> </w:t>
      </w:r>
    </w:p>
    <w:p w:rsidR="006D1E47" w:rsidRDefault="006D1E47" w:rsidP="006D1E47">
      <w:pPr>
        <w:spacing w:after="200" w:line="259" w:lineRule="auto"/>
        <w:ind w:left="568" w:right="563" w:hanging="10"/>
        <w:jc w:val="center"/>
      </w:pPr>
      <w:r>
        <w:rPr>
          <w:b/>
          <w:i/>
        </w:rPr>
        <w:t xml:space="preserve">Wynagrodzenie </w:t>
      </w:r>
    </w:p>
    <w:p w:rsidR="006D1E47" w:rsidRDefault="006D1E47" w:rsidP="006D1E47">
      <w:pPr>
        <w:spacing w:after="227" w:line="259" w:lineRule="auto"/>
        <w:ind w:left="570" w:right="567" w:hanging="10"/>
        <w:jc w:val="center"/>
      </w:pPr>
      <w:r>
        <w:rPr>
          <w:b/>
        </w:rPr>
        <w:t xml:space="preserve">§ 11. </w:t>
      </w:r>
    </w:p>
    <w:p w:rsidR="006D1E47" w:rsidRDefault="006D1E47" w:rsidP="006D1E47">
      <w:pPr>
        <w:spacing w:after="197" w:line="259" w:lineRule="auto"/>
        <w:ind w:left="10" w:right="4" w:hanging="10"/>
        <w:jc w:val="center"/>
      </w:pPr>
      <w:r>
        <w:t>[</w:t>
      </w:r>
      <w:r>
        <w:rPr>
          <w:i/>
        </w:rPr>
        <w:t>każda firma inwestycyjna reguluje tę kwestie we własnym zakresie</w:t>
      </w:r>
      <w:r>
        <w:t>]</w:t>
      </w:r>
      <w:r>
        <w:rPr>
          <w:i/>
        </w:rPr>
        <w:t xml:space="preserve"> </w:t>
      </w:r>
    </w:p>
    <w:p w:rsidR="006D1E47" w:rsidRDefault="006D1E47" w:rsidP="006D1E47">
      <w:pPr>
        <w:spacing w:after="229" w:line="259" w:lineRule="auto"/>
        <w:ind w:left="0" w:right="0" w:firstLine="0"/>
        <w:jc w:val="left"/>
      </w:pPr>
      <w:r>
        <w:t xml:space="preserve"> </w:t>
      </w:r>
    </w:p>
    <w:p w:rsidR="006D1E47" w:rsidRDefault="006D1E47" w:rsidP="006D1E47">
      <w:pPr>
        <w:spacing w:after="32" w:line="468" w:lineRule="auto"/>
        <w:ind w:left="568" w:right="504" w:hanging="10"/>
        <w:jc w:val="center"/>
      </w:pPr>
      <w:r>
        <w:rPr>
          <w:b/>
          <w:i/>
        </w:rPr>
        <w:t xml:space="preserve">Składanie i rozpatrywanie reklamacji </w:t>
      </w:r>
      <w:r>
        <w:rPr>
          <w:b/>
        </w:rPr>
        <w:t xml:space="preserve">§ 12. </w:t>
      </w:r>
    </w:p>
    <w:p w:rsidR="006D1E47" w:rsidRDefault="006D1E47" w:rsidP="006D1E47">
      <w:pPr>
        <w:spacing w:after="197" w:line="259" w:lineRule="auto"/>
        <w:ind w:left="10" w:right="4" w:hanging="10"/>
        <w:jc w:val="center"/>
      </w:pPr>
      <w:r>
        <w:t>[</w:t>
      </w:r>
      <w:r>
        <w:rPr>
          <w:i/>
        </w:rPr>
        <w:t>każda firma inwestycyjna reguluje tę kwestie we własnym zakresie</w:t>
      </w:r>
      <w:r>
        <w:t>]</w:t>
      </w:r>
      <w:r>
        <w:rPr>
          <w:i/>
        </w:rPr>
        <w:t xml:space="preserve"> </w:t>
      </w:r>
    </w:p>
    <w:p w:rsidR="006D1E47" w:rsidRDefault="006D1E47" w:rsidP="006D1E47">
      <w:pPr>
        <w:spacing w:after="199" w:line="259" w:lineRule="auto"/>
        <w:ind w:left="0" w:right="0" w:firstLine="0"/>
        <w:jc w:val="left"/>
      </w:pPr>
      <w:r>
        <w:rPr>
          <w:i/>
        </w:rPr>
        <w:t xml:space="preserve"> </w:t>
      </w:r>
    </w:p>
    <w:p w:rsidR="006D1E47" w:rsidRDefault="006D1E47" w:rsidP="006D1E47">
      <w:pPr>
        <w:spacing w:after="200" w:line="259" w:lineRule="auto"/>
        <w:ind w:left="568" w:right="563" w:hanging="10"/>
        <w:jc w:val="center"/>
      </w:pPr>
      <w:r>
        <w:rPr>
          <w:b/>
          <w:i/>
        </w:rPr>
        <w:t xml:space="preserve">Przetwarzanie danych osobowych </w:t>
      </w:r>
    </w:p>
    <w:p w:rsidR="006D1E47" w:rsidRDefault="006D1E47" w:rsidP="006D1E47">
      <w:pPr>
        <w:spacing w:after="227" w:line="259" w:lineRule="auto"/>
        <w:ind w:left="570" w:right="567" w:hanging="10"/>
        <w:jc w:val="center"/>
      </w:pPr>
      <w:r>
        <w:rPr>
          <w:b/>
        </w:rPr>
        <w:t xml:space="preserve">§ 13. </w:t>
      </w:r>
    </w:p>
    <w:p w:rsidR="006D1E47" w:rsidRDefault="006D1E47" w:rsidP="006D1E47">
      <w:pPr>
        <w:spacing w:after="197" w:line="259" w:lineRule="auto"/>
        <w:ind w:left="10" w:right="4" w:hanging="10"/>
        <w:jc w:val="center"/>
      </w:pPr>
      <w:r>
        <w:t>[</w:t>
      </w:r>
      <w:r>
        <w:rPr>
          <w:i/>
        </w:rPr>
        <w:t>każda firma inwestycyjna reguluje tę kwestie we własnym zakresie</w:t>
      </w:r>
      <w:r>
        <w:t>]</w:t>
      </w:r>
      <w:r>
        <w:rPr>
          <w:i/>
        </w:rPr>
        <w:t xml:space="preserve"> </w:t>
      </w:r>
    </w:p>
    <w:p w:rsidR="006D1E47" w:rsidRDefault="006D1E47" w:rsidP="006D1E47">
      <w:pPr>
        <w:spacing w:after="229" w:line="259" w:lineRule="auto"/>
        <w:ind w:left="0" w:right="0" w:firstLine="0"/>
        <w:jc w:val="left"/>
      </w:pPr>
      <w:r>
        <w:t xml:space="preserve"> </w:t>
      </w:r>
    </w:p>
    <w:p w:rsidR="006D1E47" w:rsidRDefault="006D1E47" w:rsidP="006D1E47">
      <w:pPr>
        <w:spacing w:after="48" w:line="418" w:lineRule="auto"/>
        <w:ind w:left="4304" w:right="3218" w:hanging="924"/>
        <w:jc w:val="left"/>
      </w:pPr>
      <w:r>
        <w:rPr>
          <w:b/>
          <w:i/>
        </w:rPr>
        <w:t xml:space="preserve">Postanowienia końcowe </w:t>
      </w:r>
      <w:r>
        <w:rPr>
          <w:b/>
        </w:rPr>
        <w:t xml:space="preserve">§ 14. </w:t>
      </w:r>
    </w:p>
    <w:p w:rsidR="006D1E47" w:rsidRDefault="006D1E47" w:rsidP="006D1E47">
      <w:pPr>
        <w:numPr>
          <w:ilvl w:val="0"/>
          <w:numId w:val="15"/>
        </w:numPr>
        <w:ind w:right="0" w:hanging="566"/>
      </w:pPr>
      <w:r>
        <w:t xml:space="preserve">Umowa zostaje zawarta na czas wykonania przedmiotu Umowy. </w:t>
      </w:r>
    </w:p>
    <w:p w:rsidR="006D1E47" w:rsidRDefault="006D1E47" w:rsidP="006D1E47">
      <w:pPr>
        <w:numPr>
          <w:ilvl w:val="0"/>
          <w:numId w:val="15"/>
        </w:numPr>
        <w:ind w:right="0" w:hanging="566"/>
      </w:pPr>
      <w:r>
        <w:t xml:space="preserve">W przypadku nieotrzymania od Emitenta w uzgodnionych terminach i formie dokumentów, informacji oraz oświadczeń, do których przekazania Emitent zobowiązany jest niniejszą Umową, szczególnie, gdy brak informacji (dokumentów) uniemożliwi realizację przedmiotu Umowy (w całości lub w części) lub otrzymanie informacji (dokumentów) nie będzie możliwe w okresie jednego tygodnia od daty, kiedy uzasadnione zapotrzebowanie na daną informację (dokument) zostanie zgłoszone przez Dom Maklerski, Domowi Maklerskiemu przysługuje prawo wypowiedzenia Umowy, z zachowaniem dwutygodniowego okresu wypowiedzenia. </w:t>
      </w:r>
    </w:p>
    <w:p w:rsidR="006D1E47" w:rsidRDefault="006D1E47" w:rsidP="006D1E47">
      <w:pPr>
        <w:numPr>
          <w:ilvl w:val="0"/>
          <w:numId w:val="15"/>
        </w:numPr>
        <w:ind w:right="0" w:hanging="566"/>
      </w:pPr>
      <w:r>
        <w:t xml:space="preserve">Emitent ma prawo wypowiedzieć Umowę z zachowaniem dwutygodniowego okresu wypowiedzenia w przypadku bezpodstawnego zaniechania realizacji Umowy ze strony Domu Maklerskiego z przyczyn leżących po jego stronie lub w przypadku, gdy Dom Maklerski w inny, zawiniony sposób naruszy istotne postanowienia niniejszej Umowy. Wypowiedzenie będzie skuteczne, o ile wcześniej bezskutecznie upłynął dwutygodniowy termin wskazany przez Emitenta w pisemnym wezwaniu skierowanym do Domu Maklerskiego do należytego wykonywania Umowy.  </w:t>
      </w:r>
    </w:p>
    <w:p w:rsidR="006D1E47" w:rsidRDefault="006D1E47" w:rsidP="006D1E47">
      <w:pPr>
        <w:numPr>
          <w:ilvl w:val="0"/>
          <w:numId w:val="15"/>
        </w:numPr>
        <w:ind w:right="0" w:hanging="566"/>
      </w:pPr>
      <w:r>
        <w:t xml:space="preserve">Każda ze Stron może wypowiedzieć Umowę ze skutkiem natychmiastowym bez zachowania okresu wypowiedzenia, gdy którakolwiek ze Stron naruszyła w sposób istotny postanowienia </w:t>
      </w:r>
      <w:r>
        <w:lastRenderedPageBreak/>
        <w:t xml:space="preserve">Umowy i mimo wezwania przez drugą Stronę Umowy do usunięcia niezgodności z postanowieniami Umowy nie zastosowała się w ciągu 5 (pięciu) dni roboczych od otrzymania tego wezwania do jego treści, lub gdy druga Strona staje się niewypłacalna lub zagrożona niewypłacalnością w rozumieniu art. 11 ustawy z dnia 28 lutego 2003 r. – Prawo upadłościowe [tekst jednolity: Dz.U. z 2017 r. poz. 2344 ze zm.] lub w rozumieniu art. 6 ustawy Prawo restrukturyzacyjne z dnia 15 maja 2015 r. [tekst jednolity: Dz.U. z 2017 r. poz. 1508 ze zm.]. </w:t>
      </w:r>
    </w:p>
    <w:p w:rsidR="006D1E47" w:rsidRDefault="006D1E47" w:rsidP="006D1E47">
      <w:pPr>
        <w:numPr>
          <w:ilvl w:val="0"/>
          <w:numId w:val="15"/>
        </w:numPr>
        <w:ind w:right="0" w:hanging="566"/>
      </w:pPr>
      <w:r>
        <w:t xml:space="preserve">Domowi Maklerskiemu przysługuje prawo wypowiedzenia Umowy ze skutkiem natychmiastowym na każdym etapie jej realizacji, w przypadku wystąpienia któregokolwiek z następujących zdarzeń: </w:t>
      </w:r>
    </w:p>
    <w:p w:rsidR="006D1E47" w:rsidRDefault="006D1E47" w:rsidP="006D1E47">
      <w:pPr>
        <w:numPr>
          <w:ilvl w:val="1"/>
          <w:numId w:val="15"/>
        </w:numPr>
        <w:ind w:left="1117" w:right="0" w:hanging="566"/>
      </w:pPr>
      <w:r>
        <w:t xml:space="preserve">w trakcie prowadzonej weryfikacji, o której mowa w § 4 ust. 1 pkt. 1)–3) Umowy, ujawnione zostaną nieprawidłowości lub niezgodności, które w ocenie Domu Maklerskiego będą uniemożliwiały wykonanie jakiegokolwiek obowiązku wynikającego z niniejszej Umowy, lub ich wykonanie mogłoby zagrażać bezpieczeństwu obrotu lub interesom inwestorów,  </w:t>
      </w:r>
    </w:p>
    <w:p w:rsidR="006D1E47" w:rsidRDefault="006D1E47" w:rsidP="006D1E47">
      <w:pPr>
        <w:numPr>
          <w:ilvl w:val="1"/>
          <w:numId w:val="15"/>
        </w:numPr>
        <w:ind w:left="1117" w:right="0" w:hanging="566"/>
      </w:pPr>
      <w:r>
        <w:t xml:space="preserve">ujawnione zostanie, że przed zawarciem Umowy, Emitent lub osoba trzecia działająca na jego zlecenie, proponował nabycie Papierów Wartościowych lub dokonywał innych czynności, których przedmiotem lub celem było prowadzenie oferty Papierów Wartościowych.  </w:t>
      </w:r>
    </w:p>
    <w:p w:rsidR="006D1E47" w:rsidRDefault="006D1E47" w:rsidP="006D1E47">
      <w:pPr>
        <w:numPr>
          <w:ilvl w:val="0"/>
          <w:numId w:val="15"/>
        </w:numPr>
        <w:ind w:right="0" w:hanging="566"/>
      </w:pPr>
      <w:r>
        <w:t xml:space="preserve">Dom Maklerski wypowiadając Umowę w trybie wskazanym w ust. 6, zobowiązany jest przedstawić pisemne uzasadnienie. </w:t>
      </w:r>
    </w:p>
    <w:p w:rsidR="006D1E47" w:rsidRDefault="006D1E47" w:rsidP="006D1E47">
      <w:pPr>
        <w:numPr>
          <w:ilvl w:val="0"/>
          <w:numId w:val="15"/>
        </w:numPr>
        <w:spacing w:after="120"/>
        <w:ind w:right="0" w:hanging="566"/>
      </w:pPr>
      <w:r>
        <w:t>Oświadczenie o wypowiedzeniu Umowy przez którąkolwiek ze Stron, wymaga dla swej ważności formy pisemnej.</w:t>
      </w:r>
    </w:p>
    <w:p w:rsidR="006D1E47" w:rsidRDefault="006D1E47" w:rsidP="006D1E47">
      <w:pPr>
        <w:numPr>
          <w:ilvl w:val="0"/>
          <w:numId w:val="15"/>
        </w:numPr>
        <w:spacing w:after="120"/>
        <w:ind w:right="0" w:hanging="566"/>
      </w:pPr>
      <w:r>
        <w:t xml:space="preserve">W każdym przypadku wypowiedzenia Umowy przez Dom Maklerski lub Emitenta, Emitent zobowiązany jest uiścić Domowi Maklerskiemu wynagrodzenie odpowiadające jego dotychczasowym czynnościom. </w:t>
      </w:r>
    </w:p>
    <w:p w:rsidR="006D1E47" w:rsidRDefault="006D1E47" w:rsidP="006D1E47">
      <w:pPr>
        <w:numPr>
          <w:ilvl w:val="0"/>
          <w:numId w:val="15"/>
        </w:numPr>
        <w:spacing w:after="120"/>
        <w:ind w:right="0" w:hanging="566"/>
      </w:pPr>
      <w:r>
        <w:t xml:space="preserve">Umowa może być w każdym czasie rozwiązana za porozumieniem Stron. </w:t>
      </w:r>
    </w:p>
    <w:p w:rsidR="006D1E47" w:rsidRDefault="006D1E47" w:rsidP="006D1E47">
      <w:pPr>
        <w:spacing w:after="200" w:line="259" w:lineRule="auto"/>
        <w:ind w:left="0" w:right="0" w:firstLine="0"/>
        <w:jc w:val="left"/>
      </w:pPr>
      <w:r>
        <w:t xml:space="preserve"> </w:t>
      </w:r>
    </w:p>
    <w:p w:rsidR="006D1E47" w:rsidRDefault="006D1E47" w:rsidP="006D1E47">
      <w:pPr>
        <w:spacing w:after="227" w:line="259" w:lineRule="auto"/>
        <w:ind w:left="570" w:right="567" w:hanging="10"/>
        <w:jc w:val="center"/>
      </w:pPr>
      <w:r>
        <w:rPr>
          <w:b/>
        </w:rPr>
        <w:t xml:space="preserve">§ 15. </w:t>
      </w:r>
    </w:p>
    <w:p w:rsidR="006D1E47" w:rsidRDefault="006D1E47" w:rsidP="006D1E47">
      <w:pPr>
        <w:numPr>
          <w:ilvl w:val="0"/>
          <w:numId w:val="16"/>
        </w:numPr>
        <w:spacing w:after="132"/>
        <w:ind w:right="0" w:hanging="566"/>
      </w:pPr>
      <w:r>
        <w:t xml:space="preserve">Strony wyznaczają następujące osoby do kontaktów w sprawach związanych z realizacją niniejszej Umowy: </w:t>
      </w:r>
    </w:p>
    <w:p w:rsidR="006D1E47" w:rsidRDefault="006D1E47" w:rsidP="006D1E47">
      <w:pPr>
        <w:numPr>
          <w:ilvl w:val="1"/>
          <w:numId w:val="16"/>
        </w:numPr>
        <w:ind w:left="1117" w:right="0" w:hanging="566"/>
      </w:pPr>
      <w:r>
        <w:t xml:space="preserve">ze strony Emitenta: </w:t>
      </w:r>
      <w:r>
        <w:rPr>
          <w:shd w:val="clear" w:color="auto" w:fill="FFFF00"/>
        </w:rPr>
        <w:t>[…]</w:t>
      </w:r>
      <w:r>
        <w:t xml:space="preserve"> </w:t>
      </w:r>
    </w:p>
    <w:p w:rsidR="006D1E47" w:rsidRDefault="006D1E47" w:rsidP="006D1E47">
      <w:pPr>
        <w:numPr>
          <w:ilvl w:val="1"/>
          <w:numId w:val="16"/>
        </w:numPr>
        <w:ind w:left="1117" w:right="0" w:hanging="566"/>
      </w:pPr>
      <w:r>
        <w:t xml:space="preserve">ze strony Domu Maklerskiego </w:t>
      </w:r>
      <w:r>
        <w:rPr>
          <w:shd w:val="clear" w:color="auto" w:fill="FFFF00"/>
        </w:rPr>
        <w:t>[…]</w:t>
      </w:r>
      <w:r>
        <w:t xml:space="preserve"> </w:t>
      </w:r>
    </w:p>
    <w:p w:rsidR="006D1E47" w:rsidRDefault="006D1E47" w:rsidP="006D1E47">
      <w:pPr>
        <w:numPr>
          <w:ilvl w:val="0"/>
          <w:numId w:val="16"/>
        </w:numPr>
        <w:ind w:right="0" w:hanging="566"/>
      </w:pPr>
      <w:r>
        <w:t xml:space="preserve">Wszelkie pisemne informacje, dokumenty lub materiały pisemne będą kierowane do osób uprawnionych do reprezentowania Stron lub wszystkich osób wymienionych w ust. 1 powyżej, na adresy wymienione w komparycji Umowy. </w:t>
      </w:r>
    </w:p>
    <w:p w:rsidR="006D1E47" w:rsidRDefault="006D1E47" w:rsidP="006D1E47">
      <w:pPr>
        <w:numPr>
          <w:ilvl w:val="0"/>
          <w:numId w:val="16"/>
        </w:numPr>
        <w:ind w:right="0" w:hanging="566"/>
      </w:pPr>
      <w:r>
        <w:t xml:space="preserve">O każdej zmianie adresu Strona jest zobowiązana powiadomić drugą Stronę, w formie pisemnej w trybie wskazanym powyżej, pod rygorem uznania doręczenia korespondencji na ostatni wskazany adres za skuteczne. Korespondencja skierowana do drugiej Strony na adres podany powyżej bądź zmieniony zgodnie z zapisanymi niniejszego punktu zwrócona jako niepodjęta będzie uważana za doręczoną z datą pierwszego awiza. </w:t>
      </w:r>
    </w:p>
    <w:p w:rsidR="006D1E47" w:rsidRDefault="006D1E47" w:rsidP="006D1E47">
      <w:pPr>
        <w:numPr>
          <w:ilvl w:val="0"/>
          <w:numId w:val="16"/>
        </w:numPr>
        <w:ind w:right="0" w:hanging="566"/>
      </w:pPr>
      <w:r>
        <w:t xml:space="preserve">Wszelkie powiadomienia, informacje lub inne oświadczenia Stron, przesłane lub doręczone na mocy lub w związku z Umową dla swojej ważności zostaną sporządzone w formie pisemnej w języku polskim i podpisane przez lub w imieniu strony doręczającej oraz przesłane danej Stronie na adresy wyszczególnione w komparycji Umowy. </w:t>
      </w:r>
    </w:p>
    <w:p w:rsidR="006D1E47" w:rsidRDefault="006D1E47" w:rsidP="006D1E47">
      <w:pPr>
        <w:numPr>
          <w:ilvl w:val="0"/>
          <w:numId w:val="16"/>
        </w:numPr>
        <w:spacing w:after="122"/>
        <w:ind w:right="0" w:hanging="566"/>
      </w:pPr>
      <w:r>
        <w:lastRenderedPageBreak/>
        <w:t xml:space="preserve">Strony uzgadniają, że świadczenie usług, o których mowa w Umowie, może być wykonywane przez Dom Maklerski za pomocą środków komunikowania się na odległość, o ile pozwala na to charakter danej usługi.      </w:t>
      </w:r>
    </w:p>
    <w:p w:rsidR="006D1E47" w:rsidRDefault="006D1E47" w:rsidP="006D1E47">
      <w:pPr>
        <w:spacing w:after="200" w:line="259" w:lineRule="auto"/>
        <w:ind w:left="0" w:right="0" w:firstLine="0"/>
        <w:jc w:val="left"/>
      </w:pPr>
      <w:r>
        <w:t xml:space="preserve"> </w:t>
      </w:r>
    </w:p>
    <w:p w:rsidR="006D1E47" w:rsidRDefault="006D1E47" w:rsidP="006D1E47">
      <w:pPr>
        <w:spacing w:after="227" w:line="259" w:lineRule="auto"/>
        <w:ind w:left="570" w:right="567" w:hanging="10"/>
        <w:jc w:val="center"/>
      </w:pPr>
      <w:r>
        <w:rPr>
          <w:b/>
        </w:rPr>
        <w:t xml:space="preserve">§ 16. </w:t>
      </w:r>
    </w:p>
    <w:p w:rsidR="006D1E47" w:rsidRDefault="006D1E47" w:rsidP="006D1E47">
      <w:pPr>
        <w:numPr>
          <w:ilvl w:val="0"/>
          <w:numId w:val="17"/>
        </w:numPr>
        <w:ind w:right="0" w:hanging="566"/>
      </w:pPr>
      <w:r>
        <w:t xml:space="preserve">Umowa wchodzi w życie w dniu jej zawarcia. </w:t>
      </w:r>
    </w:p>
    <w:p w:rsidR="006D1E47" w:rsidRDefault="006D1E47" w:rsidP="006D1E47">
      <w:pPr>
        <w:numPr>
          <w:ilvl w:val="0"/>
          <w:numId w:val="17"/>
        </w:numPr>
        <w:ind w:right="0" w:hanging="566"/>
      </w:pPr>
      <w:r>
        <w:t xml:space="preserve">W sprawach nieuregulowanych w niniejszej Umowie zastosowanie znajdują przepisy prawa powszechnie obowiązującego, w tym przepisy Ustawy o obrocie, a także stosowne regulacje Krajowego Depozytu.   </w:t>
      </w:r>
    </w:p>
    <w:p w:rsidR="006D1E47" w:rsidRDefault="006D1E47" w:rsidP="006D1E47">
      <w:pPr>
        <w:numPr>
          <w:ilvl w:val="0"/>
          <w:numId w:val="17"/>
        </w:numPr>
        <w:ind w:right="0" w:hanging="566"/>
      </w:pPr>
      <w:r>
        <w:t xml:space="preserve">Strony zgodnie postanawiają, że w przypadku stwierdzenia, iż którekolwiek z postanowień Umowy jest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Umowa nie zostałaby zawarta. </w:t>
      </w:r>
    </w:p>
    <w:p w:rsidR="006D1E47" w:rsidRDefault="006D1E47" w:rsidP="006D1E47">
      <w:pPr>
        <w:numPr>
          <w:ilvl w:val="0"/>
          <w:numId w:val="17"/>
        </w:numPr>
        <w:ind w:right="0" w:hanging="566"/>
      </w:pPr>
      <w:r>
        <w:t xml:space="preserve">Wszelkie zmiany Umowy mogą być dokonywane wyłącznie w formie pisemnej pod rygorem nieważności. </w:t>
      </w:r>
    </w:p>
    <w:p w:rsidR="006D1E47" w:rsidRDefault="006D1E47" w:rsidP="006D1E47">
      <w:pPr>
        <w:numPr>
          <w:ilvl w:val="0"/>
          <w:numId w:val="17"/>
        </w:numPr>
        <w:ind w:right="0" w:hanging="566"/>
      </w:pPr>
      <w:r>
        <w:t xml:space="preserve">Umowę sporządzono w dwóch egzemplarzach, po jednym dla każdej ze Stron. </w:t>
      </w:r>
    </w:p>
    <w:p w:rsidR="003F55C0" w:rsidRDefault="001E789A"/>
    <w:sectPr w:rsidR="003F55C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89A" w:rsidRDefault="001E789A" w:rsidP="00AA2984">
      <w:pPr>
        <w:spacing w:after="0" w:line="240" w:lineRule="auto"/>
      </w:pPr>
      <w:r>
        <w:separator/>
      </w:r>
    </w:p>
  </w:endnote>
  <w:endnote w:type="continuationSeparator" w:id="0">
    <w:p w:rsidR="001E789A" w:rsidRDefault="001E789A" w:rsidP="00AA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517657"/>
      <w:docPartObj>
        <w:docPartGallery w:val="Page Numbers (Bottom of Page)"/>
        <w:docPartUnique/>
      </w:docPartObj>
    </w:sdtPr>
    <w:sdtEndPr/>
    <w:sdtContent>
      <w:p w:rsidR="00AA2984" w:rsidRDefault="00AA2984">
        <w:pPr>
          <w:pStyle w:val="Stopka"/>
          <w:jc w:val="right"/>
        </w:pPr>
        <w:r>
          <w:fldChar w:fldCharType="begin"/>
        </w:r>
        <w:r>
          <w:instrText>PAGE   \* MERGEFORMAT</w:instrText>
        </w:r>
        <w:r>
          <w:fldChar w:fldCharType="separate"/>
        </w:r>
        <w:r w:rsidR="008F35A3">
          <w:rPr>
            <w:noProof/>
          </w:rPr>
          <w:t>13</w:t>
        </w:r>
        <w:r>
          <w:fldChar w:fldCharType="end"/>
        </w:r>
      </w:p>
    </w:sdtContent>
  </w:sdt>
  <w:p w:rsidR="00AA2984" w:rsidRDefault="00AA29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89A" w:rsidRDefault="001E789A" w:rsidP="00AA2984">
      <w:pPr>
        <w:spacing w:after="0" w:line="240" w:lineRule="auto"/>
      </w:pPr>
      <w:r>
        <w:separator/>
      </w:r>
    </w:p>
  </w:footnote>
  <w:footnote w:type="continuationSeparator" w:id="0">
    <w:p w:rsidR="001E789A" w:rsidRDefault="001E789A" w:rsidP="00AA29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4D3"/>
    <w:multiLevelType w:val="hybridMultilevel"/>
    <w:tmpl w:val="448ABB1E"/>
    <w:lvl w:ilvl="0" w:tplc="0BC01E20">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A41E8C">
      <w:start w:val="1"/>
      <w:numFmt w:val="decimal"/>
      <w:lvlText w:val="%2)"/>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A4E260">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25D9C">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78F642">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5CFE7E">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42D2F4">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3E49C6">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5EF410">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5040D36"/>
    <w:multiLevelType w:val="multilevel"/>
    <w:tmpl w:val="107CECBA"/>
    <w:lvl w:ilvl="0">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14105922"/>
    <w:multiLevelType w:val="hybridMultilevel"/>
    <w:tmpl w:val="74D482B2"/>
    <w:lvl w:ilvl="0" w:tplc="52D4FD86">
      <w:start w:val="1"/>
      <w:numFmt w:val="upperLetter"/>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80EB4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181EC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9E120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5E214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76305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D0D3E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689F3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3067E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1A62625B"/>
    <w:multiLevelType w:val="hybridMultilevel"/>
    <w:tmpl w:val="FBCC8594"/>
    <w:lvl w:ilvl="0" w:tplc="021640F6">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D84B16">
      <w:start w:val="1"/>
      <w:numFmt w:val="decimal"/>
      <w:lvlText w:val="%2)"/>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78687A">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76B69A">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F2126E">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C4FAB4">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446DD8">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A07320">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BE1756">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1BB057BB"/>
    <w:multiLevelType w:val="hybridMultilevel"/>
    <w:tmpl w:val="B6B83F24"/>
    <w:lvl w:ilvl="0" w:tplc="CF720694">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5C988A">
      <w:start w:val="1"/>
      <w:numFmt w:val="decimal"/>
      <w:lvlText w:val="%2)"/>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10BD74">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10F3A2">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70BF84">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FCBD44">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4800BE">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C8D09E">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867AC0">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1D765D8B"/>
    <w:multiLevelType w:val="hybridMultilevel"/>
    <w:tmpl w:val="E62A974C"/>
    <w:lvl w:ilvl="0" w:tplc="A5CE746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C8724E">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1C3C56">
      <w:start w:val="1"/>
      <w:numFmt w:val="decimal"/>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ECEDE6">
      <w:start w:val="1"/>
      <w:numFmt w:val="decimal"/>
      <w:lvlText w:val="%4"/>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441798">
      <w:start w:val="1"/>
      <w:numFmt w:val="lowerLetter"/>
      <w:lvlText w:val="%5"/>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4E1252">
      <w:start w:val="1"/>
      <w:numFmt w:val="lowerRoman"/>
      <w:lvlText w:val="%6"/>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F69DE8">
      <w:start w:val="1"/>
      <w:numFmt w:val="decimal"/>
      <w:lvlText w:val="%7"/>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D87270">
      <w:start w:val="1"/>
      <w:numFmt w:val="lowerLetter"/>
      <w:lvlText w:val="%8"/>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54F344">
      <w:start w:val="1"/>
      <w:numFmt w:val="lowerRoman"/>
      <w:lvlText w:val="%9"/>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20080879"/>
    <w:multiLevelType w:val="hybridMultilevel"/>
    <w:tmpl w:val="56FA38CA"/>
    <w:lvl w:ilvl="0" w:tplc="119E47B8">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2E740C">
      <w:start w:val="1"/>
      <w:numFmt w:val="decimal"/>
      <w:lvlText w:val="%2)"/>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7817B2">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6E69EC">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AC4A66">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BB4824C">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D8E168">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904C5A">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68E08C">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248C4D88"/>
    <w:multiLevelType w:val="hybridMultilevel"/>
    <w:tmpl w:val="58CACCD6"/>
    <w:lvl w:ilvl="0" w:tplc="E69C9E92">
      <w:start w:val="1"/>
      <w:numFmt w:val="decimal"/>
      <w:lvlText w:val="%1."/>
      <w:lvlJc w:val="left"/>
      <w:pPr>
        <w:ind w:left="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98EAB6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684D98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5A4A53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F1C735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F9A52A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6C467D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14E026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1A6332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nsid w:val="2C3A781F"/>
    <w:multiLevelType w:val="multilevel"/>
    <w:tmpl w:val="400677A2"/>
    <w:lvl w:ilvl="0">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333F28FB"/>
    <w:multiLevelType w:val="hybridMultilevel"/>
    <w:tmpl w:val="9C7CC8EC"/>
    <w:lvl w:ilvl="0" w:tplc="A3B6F8E0">
      <w:start w:val="1"/>
      <w:numFmt w:val="decimal"/>
      <w:lvlText w:val="%1)"/>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00443E">
      <w:start w:val="1"/>
      <w:numFmt w:val="lowerLetter"/>
      <w:lvlText w:val="%2"/>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FCA8C6">
      <w:start w:val="1"/>
      <w:numFmt w:val="lowerRoman"/>
      <w:lvlText w:val="%3"/>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E4B990">
      <w:start w:val="1"/>
      <w:numFmt w:val="decimal"/>
      <w:lvlText w:val="%4"/>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82B90C">
      <w:start w:val="1"/>
      <w:numFmt w:val="lowerLetter"/>
      <w:lvlText w:val="%5"/>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B21D7E">
      <w:start w:val="1"/>
      <w:numFmt w:val="lowerRoman"/>
      <w:lvlText w:val="%6"/>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64DF34">
      <w:start w:val="1"/>
      <w:numFmt w:val="decimal"/>
      <w:lvlText w:val="%7"/>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F8C97A">
      <w:start w:val="1"/>
      <w:numFmt w:val="lowerLetter"/>
      <w:lvlText w:val="%8"/>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6262BC">
      <w:start w:val="1"/>
      <w:numFmt w:val="lowerRoman"/>
      <w:lvlText w:val="%9"/>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48D54616"/>
    <w:multiLevelType w:val="hybridMultilevel"/>
    <w:tmpl w:val="DF9C18D2"/>
    <w:lvl w:ilvl="0" w:tplc="B01A7A5A">
      <w:start w:val="3"/>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58F84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CEB6D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24A09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9E136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387F1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A0705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1E9E3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74812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4C16396A"/>
    <w:multiLevelType w:val="hybridMultilevel"/>
    <w:tmpl w:val="8D4C08CE"/>
    <w:lvl w:ilvl="0" w:tplc="3E4C7DC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824454">
      <w:start w:val="9"/>
      <w:numFmt w:val="decimal"/>
      <w:lvlText w:val="%2)"/>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0231CA">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1C2AC4">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A06DFA">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CC0C96">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668FE0">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062D26">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C47B38">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nsid w:val="522E6D9F"/>
    <w:multiLevelType w:val="hybridMultilevel"/>
    <w:tmpl w:val="6A04AD06"/>
    <w:lvl w:ilvl="0" w:tplc="74F673E0">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6457F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38DE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9C32E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B2886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D38172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C2E09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8A2F4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4E5D3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nsid w:val="58836D2B"/>
    <w:multiLevelType w:val="hybridMultilevel"/>
    <w:tmpl w:val="C6D43284"/>
    <w:lvl w:ilvl="0" w:tplc="4ED22BE2">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8AFB5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EE9F1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7A743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C42A9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B043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8ED80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FA596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0CFDF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nsid w:val="631A1DE3"/>
    <w:multiLevelType w:val="hybridMultilevel"/>
    <w:tmpl w:val="79D0BF42"/>
    <w:lvl w:ilvl="0" w:tplc="C5246EA6">
      <w:start w:val="1"/>
      <w:numFmt w:val="decimal"/>
      <w:lvlText w:val="%1)"/>
      <w:lvlJc w:val="left"/>
      <w:pPr>
        <w:ind w:left="111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3F2CFA2A">
      <w:start w:val="1"/>
      <w:numFmt w:val="lowerLetter"/>
      <w:lvlText w:val="%2"/>
      <w:lvlJc w:val="left"/>
      <w:pPr>
        <w:ind w:left="164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B91AB92C">
      <w:start w:val="1"/>
      <w:numFmt w:val="lowerRoman"/>
      <w:lvlText w:val="%3"/>
      <w:lvlJc w:val="left"/>
      <w:pPr>
        <w:ind w:left="236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62D01CAA">
      <w:start w:val="1"/>
      <w:numFmt w:val="decimal"/>
      <w:lvlText w:val="%4"/>
      <w:lvlJc w:val="left"/>
      <w:pPr>
        <w:ind w:left="308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F89C2A6C">
      <w:start w:val="1"/>
      <w:numFmt w:val="lowerLetter"/>
      <w:lvlText w:val="%5"/>
      <w:lvlJc w:val="left"/>
      <w:pPr>
        <w:ind w:left="380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F7621296">
      <w:start w:val="1"/>
      <w:numFmt w:val="lowerRoman"/>
      <w:lvlText w:val="%6"/>
      <w:lvlJc w:val="left"/>
      <w:pPr>
        <w:ind w:left="45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788FC8E">
      <w:start w:val="1"/>
      <w:numFmt w:val="decimal"/>
      <w:lvlText w:val="%7"/>
      <w:lvlJc w:val="left"/>
      <w:pPr>
        <w:ind w:left="524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1FCC294">
      <w:start w:val="1"/>
      <w:numFmt w:val="lowerLetter"/>
      <w:lvlText w:val="%8"/>
      <w:lvlJc w:val="left"/>
      <w:pPr>
        <w:ind w:left="596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326E29B4">
      <w:start w:val="1"/>
      <w:numFmt w:val="lowerRoman"/>
      <w:lvlText w:val="%9"/>
      <w:lvlJc w:val="left"/>
      <w:pPr>
        <w:ind w:left="668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5">
    <w:nsid w:val="757E404F"/>
    <w:multiLevelType w:val="hybridMultilevel"/>
    <w:tmpl w:val="8FE83DD4"/>
    <w:lvl w:ilvl="0" w:tplc="36FA5D52">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4AE4DC">
      <w:start w:val="1"/>
      <w:numFmt w:val="decimal"/>
      <w:lvlText w:val="%2)"/>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5822E6">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6625D0">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D86D10">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38511E">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84135E">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C422F0">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F6D058">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nsid w:val="781922E1"/>
    <w:multiLevelType w:val="hybridMultilevel"/>
    <w:tmpl w:val="792AD2F4"/>
    <w:lvl w:ilvl="0" w:tplc="507ACC60">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4CCDC6">
      <w:start w:val="1"/>
      <w:numFmt w:val="decimal"/>
      <w:lvlText w:val="%2)"/>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807142">
      <w:start w:val="1"/>
      <w:numFmt w:val="lowerLetter"/>
      <w:lvlText w:val="%3)"/>
      <w:lvlJc w:val="left"/>
      <w:pPr>
        <w:ind w:left="1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CE38F4">
      <w:start w:val="1"/>
      <w:numFmt w:val="decimal"/>
      <w:lvlText w:val="%4"/>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042BE8">
      <w:start w:val="1"/>
      <w:numFmt w:val="lowerLetter"/>
      <w:lvlText w:val="%5"/>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3EABA2">
      <w:start w:val="1"/>
      <w:numFmt w:val="lowerRoman"/>
      <w:lvlText w:val="%6"/>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5ED736">
      <w:start w:val="1"/>
      <w:numFmt w:val="decimal"/>
      <w:lvlText w:val="%7"/>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0039F2">
      <w:start w:val="1"/>
      <w:numFmt w:val="lowerLetter"/>
      <w:lvlText w:val="%8"/>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4A1DAC">
      <w:start w:val="1"/>
      <w:numFmt w:val="lowerRoman"/>
      <w:lvlText w:val="%9"/>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2"/>
  </w:num>
  <w:num w:numId="3">
    <w:abstractNumId w:val="9"/>
  </w:num>
  <w:num w:numId="4">
    <w:abstractNumId w:val="3"/>
  </w:num>
  <w:num w:numId="5">
    <w:abstractNumId w:val="14"/>
  </w:num>
  <w:num w:numId="6">
    <w:abstractNumId w:val="6"/>
  </w:num>
  <w:num w:numId="7">
    <w:abstractNumId w:val="16"/>
  </w:num>
  <w:num w:numId="8">
    <w:abstractNumId w:val="11"/>
  </w:num>
  <w:num w:numId="9">
    <w:abstractNumId w:val="10"/>
  </w:num>
  <w:num w:numId="10">
    <w:abstractNumId w:val="1"/>
  </w:num>
  <w:num w:numId="11">
    <w:abstractNumId w:val="5"/>
  </w:num>
  <w:num w:numId="12">
    <w:abstractNumId w:val="4"/>
  </w:num>
  <w:num w:numId="13">
    <w:abstractNumId w:val="12"/>
  </w:num>
  <w:num w:numId="14">
    <w:abstractNumId w:val="15"/>
  </w:num>
  <w:num w:numId="15">
    <w:abstractNumId w:val="8"/>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47"/>
    <w:rsid w:val="00100604"/>
    <w:rsid w:val="001E789A"/>
    <w:rsid w:val="006D1E47"/>
    <w:rsid w:val="008F35A3"/>
    <w:rsid w:val="00AA2984"/>
    <w:rsid w:val="00C77CCB"/>
    <w:rsid w:val="00CC7CB9"/>
    <w:rsid w:val="00DD369F"/>
    <w:rsid w:val="00EC2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1E47"/>
    <w:pPr>
      <w:spacing w:after="154" w:line="271" w:lineRule="auto"/>
      <w:ind w:left="576" w:right="3" w:hanging="576"/>
      <w:jc w:val="both"/>
    </w:pPr>
    <w:rPr>
      <w:rFonts w:ascii="Arial" w:eastAsia="Arial" w:hAnsi="Arial" w:cs="Arial"/>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A29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2984"/>
    <w:rPr>
      <w:rFonts w:ascii="Arial" w:eastAsia="Arial" w:hAnsi="Arial" w:cs="Arial"/>
      <w:color w:val="000000"/>
      <w:sz w:val="20"/>
      <w:lang w:eastAsia="pl-PL"/>
    </w:rPr>
  </w:style>
  <w:style w:type="paragraph" w:styleId="Stopka">
    <w:name w:val="footer"/>
    <w:basedOn w:val="Normalny"/>
    <w:link w:val="StopkaZnak"/>
    <w:uiPriority w:val="99"/>
    <w:unhideWhenUsed/>
    <w:rsid w:val="00AA29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2984"/>
    <w:rPr>
      <w:rFonts w:ascii="Arial" w:eastAsia="Arial" w:hAnsi="Arial" w:cs="Arial"/>
      <w:color w:val="000000"/>
      <w:sz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1E47"/>
    <w:pPr>
      <w:spacing w:after="154" w:line="271" w:lineRule="auto"/>
      <w:ind w:left="576" w:right="3" w:hanging="576"/>
      <w:jc w:val="both"/>
    </w:pPr>
    <w:rPr>
      <w:rFonts w:ascii="Arial" w:eastAsia="Arial" w:hAnsi="Arial" w:cs="Arial"/>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A29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2984"/>
    <w:rPr>
      <w:rFonts w:ascii="Arial" w:eastAsia="Arial" w:hAnsi="Arial" w:cs="Arial"/>
      <w:color w:val="000000"/>
      <w:sz w:val="20"/>
      <w:lang w:eastAsia="pl-PL"/>
    </w:rPr>
  </w:style>
  <w:style w:type="paragraph" w:styleId="Stopka">
    <w:name w:val="footer"/>
    <w:basedOn w:val="Normalny"/>
    <w:link w:val="StopkaZnak"/>
    <w:uiPriority w:val="99"/>
    <w:unhideWhenUsed/>
    <w:rsid w:val="00AA29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2984"/>
    <w:rPr>
      <w:rFonts w:ascii="Arial" w:eastAsia="Arial" w:hAnsi="Arial" w:cs="Arial"/>
      <w:color w:val="000000"/>
      <w:sz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5162</Words>
  <Characters>30974</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Michał</cp:lastModifiedBy>
  <cp:revision>3</cp:revision>
  <cp:lastPrinted>2020-05-19T14:23:00Z</cp:lastPrinted>
  <dcterms:created xsi:type="dcterms:W3CDTF">2020-05-15T15:55:00Z</dcterms:created>
  <dcterms:modified xsi:type="dcterms:W3CDTF">2020-05-19T14:23:00Z</dcterms:modified>
</cp:coreProperties>
</file>